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中华人民共和国生物两用品及</w:t>
      </w:r>
    </w:p>
    <w:p>
      <w:pPr>
        <w:pStyle w:val="2"/>
        <w:jc w:val="center"/>
        <w:rPr>
          <w:rFonts w:ascii="Times New Roman" w:hAnsi="Times New Roman" w:cs="Times New Roman"/>
          <w:sz w:val="44"/>
          <w:szCs w:val="44"/>
        </w:rPr>
      </w:pPr>
      <w:r>
        <w:rPr>
          <w:rFonts w:ascii="Times New Roman" w:hAnsi="Times New Roman" w:cs="Times New Roman"/>
          <w:sz w:val="44"/>
          <w:szCs w:val="44"/>
        </w:rPr>
        <w:t>相关设备和技术出口管制条例</w:t>
      </w:r>
    </w:p>
    <w:p>
      <w:pPr>
        <w:pStyle w:val="2"/>
        <w:ind w:firstLine="640" w:firstLineChars="200"/>
        <w:rPr>
          <w:rFonts w:hint="eastAsia" w:ascii="Times New Roman" w:hAnsi="Times New Roman" w:eastAsia="楷体_GB2312" w:cs="Times New Roman"/>
          <w:sz w:val="32"/>
          <w:szCs w:val="32"/>
        </w:rPr>
      </w:pPr>
    </w:p>
    <w:p>
      <w:pPr>
        <w:pStyle w:val="2"/>
        <w:ind w:firstLine="640" w:firstLineChars="200"/>
        <w:rPr>
          <w:rFonts w:hint="eastAsia" w:ascii="楷体_GB2312" w:hAnsi="楷体_GB2312" w:eastAsia="楷体_GB2312" w:cs="楷体_GB2312"/>
          <w:sz w:val="32"/>
          <w:szCs w:val="32"/>
        </w:rPr>
      </w:pPr>
      <w:bookmarkStart w:id="0" w:name="_GoBack"/>
      <w:r>
        <w:rPr>
          <w:rFonts w:hint="eastAsia" w:ascii="楷体_GB2312" w:hAnsi="楷体_GB2312" w:eastAsia="楷体_GB2312" w:cs="楷体_GB2312"/>
          <w:sz w:val="32"/>
          <w:szCs w:val="32"/>
        </w:rPr>
        <w:t>(2002年10月14日中华人民共和国国务院令第365号公布　自2002年12月1日起施行)</w:t>
      </w:r>
    </w:p>
    <w:bookmarkEnd w:id="0"/>
    <w:p>
      <w:pPr>
        <w:pStyle w:val="2"/>
        <w:ind w:firstLine="640" w:firstLineChars="200"/>
        <w:rPr>
          <w:rFonts w:ascii="Times New Roman" w:hAnsi="Times New Roman" w:cs="Times New Roman"/>
          <w:sz w:val="32"/>
          <w:szCs w:val="32"/>
        </w:rPr>
      </w:pP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为了加强对生物两用品及相关设备和技术出口的管制，维护国家安全和社会公共利益，制定本条例。</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生物两用品及相关设备和技术出口，是指本条例附件《生物两用品及相关设备和技术出口管制清单》(以下简称《管制清单》)所列的生物两用品及相关设备和技术的贸易性出口以及对外交流、交换、赠送、展览、援助、服务和以其他方式进行的技术转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生物两用品及相关设备和技术出口应当遵守国家有关法律、行政法规和本条例规定，不得损害国家安全和社会公共利益。</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国家对生物两用品及相关设备和技术出口实行严格管制，防止《管制清单》所列的生物两用品及相关设备和技术用于生物武器目的。</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国家对《管制清单》所列的生物两用品及相关设备和技术出口实行许可制度。未经许可，任何单位或者个人不得出口《管制清单》所列的生物两用品及相关设备和技术。</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从事生物两用品及相关设备和技术出口的经营者，须经国务院对外经济贸易主管部门(以下简称国务院外经贸主管部门)登记。未经登记，任何单位或者个人不得经营生物两用品及相关设备和技术出口。具体登记办法由国务院外经贸主管部门规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生物两用品及相关设备和技术出口的接受方应当保证：</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(一)所进口的生物两用品及相关设备和技术不用于生物武器目的；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(二)未经中国政府允许，不将中国供应的生物两用品及相关设备和技术用于申明的最终用途以外的其他用途；</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(三)未经中国政府允许，不将中国供应的生物两用品及相关设备和技术向申明的最终用户以外的第三方转让。</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出口《管制清单》所列的生物两用品及相关设备和技术，应当向国务院外经贸主管部门提出申请，填写生物两用品及相关设备和技术出口申请表(以下简称出口申请表)，并提交下列文件：</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(一)申请人的法定代表人、主要经营管理人以及经办人的身份证明；</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(二)合同、协议的副本或者其他证明文件；</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(三)生物两用品及相关设备和技术的技术说明；</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(四)最终用户证明和最终用途证明；</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(五)本条例第七条规定的保证文书；</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(六)国务院外经贸主管部门规定提交的其他文件。</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申请人应当如实填写出口申请表。</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出口申请表由国务院外经贸主管部门统一印制。</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国务院外经贸主管部门应当自收到出口申请表和本条例第八条规定的文件之日起进行审查，或者会同有关部门进行审查。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管制清单》第一部分所列的生物两用品及相关设备和技术的出口申请，国务院外经贸主管部门应当在15个工作日内作出许可或者不予许可的决定；对《管制清单》第二部分所列的生物两用品及相关设备和技术的出口申请，国务院外经贸主管部门应当在45个工作日内作出许可或者不予许可的决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对国家安全、社会公共利益有重大影响的生物两用品及相关设备和技术出口，国务院外经贸主管部门应当会同有关部门报国务院批准。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生物两用品及相关设备和技术出口报国务院批准的，不受本条例第十条规定时限的限制。</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生物两用品及相关设备和技术出口申请经审查许可的，由国务院外经贸主管部门向申请人颁发生物两用品及相关设备和技术出口许可证件(以下简称出口许可证件)，并书面通知海关。</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出口许可证件持有人改变原申请的生物两用品及相关设备和技术出口的，应当交回原出口许可证件，并依照本条例的有关规定，重新申请出口许可。</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生物两用品及相关设备和技术出口时，出口单位或者个人应当向海关出具出口许可证件，依照海关法的规定办理海关手续，并接受海关监管。</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接受方违反其依照本条例第七条规定作出的保证，或者出现《管制清单》所列的可用于生物武器目的的生物两用品及相关设备和技术扩散的危险时，国务院外经贸主管部门应当对已经颁发的出口许可证件予以中止或者撤销，并书面通知海关。</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任何单位或者个人知道或者应当知道所出口的生物两用品及相关设备和技术将被接受方直接用于生物武器目的的，无论该生物两用品及相关设备和技术是否列入《管制清单》，都不应当出口。</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经国务院批准，国务院外经贸主管部门会同有关部门，可以临时决定对《管制清单》以外的特定生物两用品及相关设备和技术的出口依照本条例实施管制。</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未经许可擅自出口生物两用品及相关设备和技术的，或者擅自超出许可的范围出口生物两用品及相关设备和技术的，依照刑法关于走私罪、非法经营罪、泄露国家秘密罪或者其他罪的规定，依法追究刑事责任；尚不够刑事处罚的，区别不同情况，依照海关法的有关规定处罚，或者由国务院外经贸主管部门给予警告，没收违法所得，处5万元以上25万元以下的罚款；国务院外经贸主管部门并可以暂停直至撤销其对外贸易经营许可。</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伪造、变造或者买卖生物两用品及相关设备和技术出口许可证件的，依照刑法关于非法经营罪或者伪造、变造、买卖国家机关公文、证件、印章罪的规定，依法追究刑事责任；尚不够刑事处罚的，依照海关法的有关规定处罚；国务院外经贸主管部门并可以撤销其对外贸易经营许可。</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以欺骗或者其他不正当手段获取生物两用品及相关设备和技术出口许可证件的，由国务院外经贸主管部门收缴其出口许可证件，没收违法所得，处2万元以上10万元以下的罚款，暂停直至撤销其对外贸易经营许可。</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违反本条例第六条规定，未经登记擅自经营生物两用品及相关设备和技术出口的，由国务院外经贸主管部门依法取缔其非法活动，并由国家有关主管部门依照有关法律和行政法规的规定给予处罚。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对生物两用品及相关设备和技术出口实施管制的国家工作人员滥用职权、玩忽职守或者利用职务上的便利索取、收受他人财物的，依照刑法关于滥用职权罪、玩忽职守罪、受贿罪或者其他罪的规定，依法追究刑事责任；尚不够刑事处罚的，依法给予行政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国务院外经贸主管部门会同有关部门，可以根据实际情况对《管制清单》进行调整，报国务院批准后执行。</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《管制清单》所列生物两用品及相关设备和技术进口后再出口的，适用本条例的规定。</w:t>
      </w:r>
    </w:p>
    <w:p>
      <w:pPr>
        <w:ind w:firstLine="640" w:firstLineChars="200"/>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本条例自2002年12月1日起施行。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613618D"/>
    <w:rsid w:val="00187E38"/>
    <w:rsid w:val="002A6015"/>
    <w:rsid w:val="00B377C0"/>
    <w:rsid w:val="1613618D"/>
    <w:rsid w:val="1FB50F2F"/>
    <w:rsid w:val="563E0FF1"/>
    <w:rsid w:val="743D5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381</Words>
  <Characters>2175</Characters>
  <Lines>18</Lines>
  <Paragraphs>5</Paragraphs>
  <TotalTime>0</TotalTime>
  <ScaleCrop>false</ScaleCrop>
  <LinksUpToDate>false</LinksUpToDate>
  <CharactersWithSpaces>2551</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2019-05-22T15:52:00Z</dcterms:created>
  <dc:creator>Administrator</dc:creator>
  <cp:lastModifiedBy>Administrator</cp:lastModifiedBy>
  <dcterms:modified xsi:type="dcterms:W3CDTF">2019-07-05T07:42:37Z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