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中华人民共和国税收征收</w:t>
      </w:r>
    </w:p>
    <w:p>
      <w:pPr>
        <w:pStyle w:val="3"/>
        <w:jc w:val="center"/>
        <w:rPr>
          <w:rFonts w:ascii="Times New Roman" w:hAnsi="Times New Roman" w:cs="Times New Roman"/>
          <w:sz w:val="44"/>
          <w:szCs w:val="44"/>
        </w:rPr>
      </w:pPr>
      <w:r>
        <w:rPr>
          <w:rFonts w:ascii="Times New Roman" w:hAnsi="Times New Roman" w:cs="Times New Roman"/>
          <w:sz w:val="44"/>
          <w:szCs w:val="44"/>
        </w:rPr>
        <w:t>管理法实施细则</w:t>
      </w:r>
    </w:p>
    <w:p>
      <w:pPr>
        <w:pStyle w:val="3"/>
        <w:ind w:firstLine="640" w:firstLineChars="200"/>
        <w:rPr>
          <w:rFonts w:hint="eastAsia" w:ascii="Times New Roman" w:hAnsi="Times New Roman" w:eastAsia="楷体_GB2312" w:cs="Times New Roman"/>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(2002年9月7日中华人民共和国国务院令第362号公布　根据2012年11月9日《国务院关于修改和废止部分行政法规的决定》第一次修订　根据2013年7月18日《国务院关于废止和修改部分行政法规的决定》第二次修订　根据2016年2月6日《国务院关于修改部分行政法规的决定》第三次修订)</w:t>
      </w:r>
    </w:p>
    <w:p>
      <w:pPr>
        <w:pStyle w:val="2"/>
        <w:rPr>
          <w:rFonts w:ascii="方正黑体_GBK"/>
        </w:rPr>
      </w:pPr>
      <w:r>
        <w:rPr>
          <w:rFonts w:hint="eastAsia" w:ascii="方正黑体_GBK" w:hAnsi="Times New Roman" w:cs="Times New Roman"/>
        </w:rPr>
        <w:t>第一章　总则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根据《中华人民共和国税收</w:t>
      </w:r>
      <w:bookmarkStart w:id="0" w:name="_GoBack"/>
      <w:bookmarkEnd w:id="0"/>
      <w:r>
        <w:rPr>
          <w:rFonts w:ascii="Times New Roman" w:hAnsi="Times New Roman" w:eastAsia="仿宋_GB2312" w:cs="Times New Roman"/>
          <w:sz w:val="32"/>
          <w:szCs w:val="32"/>
        </w:rPr>
        <w:t>征收管理法》(以下简称税收征管法)的规定，制定本细则。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凡依法由税务机关征收的各种税收的征收管理，均适用税收征管法及本细则；税收征管法及本细则没有规定的，依照其他有关税收法律、行政法规的规定执行。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任何部门、单位和个人作出的与税收法律、行政法规相抵触的决定一律无效，税务机关不得执行，并应当向上级税务机关报告。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纳税人应当依照税收法律、行政法规的规定履行纳税义务；其签订的合同、协议等与税收法律、行政法规相抵触的，一律无效。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税务总局负责制定全国税务系统信息化建设的总体规划、技术标准、技术方案与实施办法；各级税务机关应当按照国家税务总局的总体规划、技术标准、技术方案与实施办法，做好本地区税务系统信息化建设的具体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地方各级人民政府应当积极支持税务系统信息化建设，并组织有关部门实现相关信息的共享。</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税收征管法第八条所称为纳税人、扣缴义务人保密的情况，是指纳税人、扣缴义务人的商业秘密及个人隐私。纳税人、扣缴义务人的税收违法行为不属于保密范围。</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国家税务总局应当制定税务人员行为准则和服务规范。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上级税务机关发现下级税务机关的税收违法行为，应当及时予以纠正；下级税务机关应当按照上级税务机关的决定及时改正。</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下级税务机关发现上级税务机关的税收违法行为，应当向上级税务机关或者有关部门报告。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税务机关根据检举人的贡献大小给予相应的奖励，奖励所需资金列入税务部门年度预算，单项核定。奖励资金具体使用办法以及奖励标准，由国家税务总局会同财政部制定。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税务人员在核定应纳税额、调整税收定额、进行税务检查、实施税务行政处罚、办理税务行政复议时，与纳税人、扣缴义务人或者其法定代表人、直接责任人有下列关系之一的，应当回避：</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(一)夫妻关系；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(二)直系血亲关系；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(三)三代以内旁系血亲关系；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(四)近姻亲关系；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(五)可能影响公正执法的其他利害关系。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税收征管法第十四条所称按照国务院规定设立的并向社会公告的税务机构，是指省以下税务局的稽查局。稽查局专司偷税、逃避追缴欠税、骗税、抗税案件的查处。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国家税务总局应当明确划分税务局和稽查局的职责，避免职责交叉。</w:t>
      </w:r>
    </w:p>
    <w:p>
      <w:pPr>
        <w:pStyle w:val="2"/>
        <w:rPr>
          <w:rFonts w:ascii="方正黑体_GBK"/>
        </w:rPr>
      </w:pPr>
      <w:r>
        <w:rPr>
          <w:rFonts w:hint="eastAsia" w:ascii="方正黑体_GBK" w:hAnsi="Times New Roman" w:cs="Times New Roman"/>
        </w:rPr>
        <w:t>第二章　税务登记</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国家税务局、地方税务局对同一纳税人的税务登记应当采用同一代码，信息共享。</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税务登记的具体办法由国家税务总局制定。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各级工商行政管理机关应当向同级国家税务局和地方税务局定期通报办理开业、变更、注销登记以及吊销营业执照的情况。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通报的具体办法由国家税务总局和国家工商行政管理总局联合制定。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从事生产、经营的纳税人应当自领取营业执照之日起30日内，向生产、经营地或者纳税义务发生地的主管税务机关申报办理税务登记，如实填写税务登记表，并按照税务机关的要求提供有关证件、资料。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前款规定以外的纳税人，除国家机关和个人外，应当自纳税义务发生之日起30日内，持有关证件向所在地的主管税务机关申报办理税务登记。</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个人所得税的纳税人办理税务登记的办法由国务院另行规定。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税务登记证件的式样，由国家税务总局制定。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扣缴义务人应当自扣缴义务发生之日起30日内，向所在地的主管税务机关申报办理扣缴税款登记，领取扣缴税款登记证件；税务机关对已办理税务登记的扣缴义务人，可以只在其税务登记证件上登记扣缴税款事项，不再发给扣缴税款登记证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纳税人税务登记内容发生变化的，应当自工商行政管理机关或者其他机关办理变更登记之日起30日内，持有关证件向原税务登记机关申报办理变更税务登记。</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纳税人税务登记内容发生变化，不需要到工商行政管理机关或者其他机关办理变更登记的，应当自发生变化之日起30日内，持有关证件向原税务登记机关申报办理变更税务登记。</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纳税人发生解散、破产、撤销以及其他情形，依法终止纳税义务的，应当在向工商行政管理机关或者其他机关办理注销登记前，持有关证件向原税务登记机关申报办理注销税务登记；按照规定不需要在工商行政管理机关或者其他机关办理注册登记的，应当自有关机关批准或者宣告终止之日起15日内，持有关证件向原税务登记机关申报办理注销税务登记。</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纳税人因住所、经营地点变动，涉及改变税务登记机关的，应当在向工商行政管理机关或者其他机关申请办理变更或者注销登记前或者住所、经营地点变动前，向原税务登记机关申报办理注销税务登记，并在30日内向迁达地税务机关申报办理税务登记。</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纳税人被工商行政管理机关吊销营业执照或者被其他机关予以撤销登记的，应当自营业执照被吊销或者被撤销登记之日起15日内，向原税务登记机关申报办理注销税务登记。</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纳税人在办理注销税务登记前，应当向税务机关结清应纳税款、滞纳金、罚款，缴销发票、税务登记证件和其他税务证件。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从事生产、经营的纳税人应当自开立基本存款账户或者其他存款账户之日起15日内，向主管税务机关书面报告其全部账号；发生变化的，应当自变化之日起15日内，向主管税务机关书面报告。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除按照规定不需要发给税务登记证件的外，纳税人办理下列事项时，必须持税务登记证件：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(一)开立银行账户；</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(二)申请减税、免税、退税；</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(三)申请办理延期申报、延期缴纳税款；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(四)领购发票；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(五)申请开具外出经营活动税收管理证明；</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(六)办理停业、歇业；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(七)其他有关税务事项。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税务机关对税务登记证件实行定期验证和换证制度。纳税人应当在规定的期限内持有关证件到主管税务机关办理验证或者换证手续。</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纳税人应当将税务登记证件正本在其生产、经营场所或者办公场所公开悬挂，接受税务机关检查。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纳税人遗失税务登记证件的，应当在15日内书面报告主管税务机关，并登报声明作废。</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从事生产、经营的纳税人到外县(市)临时从事生产、经营活动的，应当持税务登记证副本和所在地税务机关填开的外出经营活动税收管理证明，向营业地税务机关报验登记，接受税务管理。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从事生产、经营的纳税人外出经营，在同一地累计超过180天的，应当在营业地办理税务登记手续。</w:t>
      </w:r>
    </w:p>
    <w:p>
      <w:pPr>
        <w:pStyle w:val="2"/>
        <w:rPr>
          <w:rFonts w:ascii="方正黑体_GBK"/>
        </w:rPr>
      </w:pPr>
      <w:r>
        <w:rPr>
          <w:rFonts w:hint="eastAsia" w:ascii="方正黑体_GBK" w:hAnsi="Times New Roman" w:cs="Times New Roman"/>
        </w:rPr>
        <w:t>第三章　账簿、凭证管理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从事生产、经营的纳税人应当自领取营业执照或者发生纳税义务之日起15日内，按照国家有关规定设置账簿。</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前款所称账簿，是指总账、明细账、日记账以及其他辅助性账簿。总账、日记账应当采用订本式。</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生产、经营规模小又确无建账能力的纳税人，可以聘请经批准从事会计代理记账业务的专业机构或者财会人员代为建账和办理账务。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从事生产、经营的纳税人应当自领取税务登记证件之日起15日内，将其财务、会计制度或者财务、会计处理办法报送主管税务机关备案。</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纳税人使用计算机记账的，应当在使用前将会计电算化系统的会计核算软件、使用说明书及有关资料报送主管税务机关备案。</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纳税人建立的会计电算化系统应当符合国家有关规定，并能正确、完整核算其收入或者所得。</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扣缴义务人应当自税收法律、行政法规规定的扣缴义务发生之日起10日内，按照所代扣、代收的税种，分别设置代扣代缴、代收代缴税款账簿。</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纳税人、扣缴义务人会计制度健全，能够通过计算机正确、完整计算其收入和所得或者代扣代缴、代收代缴税款情况的，其计算机输出的完整的书面会计记录，可视同会计账簿。</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纳税人、扣缴义务人会计制度不健全，不能通过计算机正确、完整计算其收入和所得或者代扣代缴、代收代缴税款情况的，应当建立总账及与纳税或者代扣代缴、代收代缴税款有关的其他账簿。</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账簿、会计凭证和报表，应当使用中文。民族自治地方可以同时使用当地通用的一种民族文字。外商投资企业和外国企业可以同时使用一种外国文字。</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纳税人应当按照税务机关的要求安装、使用税控装置，并按照税务机关的规定报送有关数据和资料。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税控装置推广应用的管理办法由国家税务总局另行制定，报国务院批准后实施。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账簿、记账凭证、报表、完税凭证、发票、出口凭证以及其他有关涉税资料应当合法、真实、完整。</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账簿、记账凭证、报表、完税凭证、发票、出口凭证以及其他有关涉税资料应当保存10年；但是，法律、行政法规另有规定的除外。</w:t>
      </w:r>
    </w:p>
    <w:p>
      <w:pPr>
        <w:pStyle w:val="2"/>
        <w:rPr>
          <w:rFonts w:ascii="方正黑体_GBK"/>
        </w:rPr>
      </w:pPr>
      <w:r>
        <w:rPr>
          <w:rFonts w:hint="eastAsia" w:ascii="方正黑体_GBK" w:hAnsi="Times New Roman" w:cs="Times New Roman"/>
        </w:rPr>
        <w:t>第四章　纳税申报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税务机关应当建立、健全纳税人自行申报纳税制度。纳税人、扣缴义务人可以采取邮寄、数据电文方式办理纳税申报或者报送代扣代缴、代收代缴税款报告表。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数据电文方式，是指税务机关确定的电话语音、电子数据交换和网络传输等电子方式。</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纳税人采取邮寄方式办理纳税申报的，应当使用统一的纳税申报专用信封，并以邮政部门收据作为申报凭据。邮寄申报以寄出的邮戳日期为实际申报日期。</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纳税人采取电子方式办理纳税申报的，应当按照税务机关规定的期限和要求保存有关资料，并定期书面报送主管税务机关。</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纳税人在纳税期内没有应纳税款的，也应当按照规定办理纳税申报。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纳税人享受减税、免税待遇的，在减税、免税期间应当按照规定办理纳税申报。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纳税人、扣缴义务人的纳税申报或者代扣代缴、代收代缴税款报告表的主要内容包括：税种、税目，应纳税项目或者应代扣代缴、代收代缴税款项目，计税依据，扣除项目及标准，适用税率或者单位税额，应退税项目及税额、应减免税项目及税额，应纳税额或者应代扣代缴、代收代缴税额，税款所属期限、延期缴纳税款、欠税、滞纳金等。</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纳税人办理纳税申报时，应当如实填写纳税申报表，并根据不同的情况相应报送下列有关证件、资料：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(一)财务会计报表及其说明材料；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(二)与纳税有关的合同、协议书及凭证；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(三)税控装置的电子报税资料；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(四)外出经营活动税收管理证明和异地完税凭证；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(五)境内或者境外公证机构出具的有关证明文件；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(六)税务机关规定应当报送的其他有关证件、资料。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扣缴义务人办理代扣代缴、代收代缴税款报告时，应当如实填写代扣代缴、代收代缴税款报告表，并报送代扣代缴、代收代缴税款的合法凭证以及税务机关规定的其他有关证件、资料。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实行定期定额缴纳税款的纳税人，可以实行简易申报、简并征期等申报纳税方式。</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纳税人、扣缴义务人按照规定的期限办理纳税申报或者报送代扣代缴、代收代缴税款报告表确有困难，需要延期的，应当在规定的期限内向税务机关提出书面延期申请，经税务机关核准，在核准的期限内办理。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纳税人、扣缴义务人因不可抗力，不能按期办理纳税申报或者报送代扣代缴、代收代缴税款报告表的，可以延期办理；但是，应当在不可抗力情形消除后立即向税务机关报告。税务机关应当查明事实，予以核准。</w:t>
      </w:r>
    </w:p>
    <w:p>
      <w:pPr>
        <w:pStyle w:val="2"/>
        <w:rPr>
          <w:rFonts w:ascii="方正黑体_GBK"/>
        </w:rPr>
      </w:pPr>
      <w:r>
        <w:rPr>
          <w:rFonts w:hint="eastAsia" w:ascii="方正黑体_GBK" w:hAnsi="Times New Roman" w:cs="Times New Roman"/>
        </w:rPr>
        <w:t>第五章　税款征收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税务机关应当加强对税款征收的管理，建立、健全责任制度。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税务机关根据保证国家税款及时足额入库、方便纳税人、降低税收成本的原则，确定税款征收的方式。</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税务机关应当加强对纳税人出口退税的管理，具体管理办法由国家税务总局会同国务院有关部门制定。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税务机关应当将各种税收的税款、滞纳金、罚款，按照国家规定的预算科目和预算级次及时缴入国库，税务机关不得占压、挪用、截留，不得缴入国库以外或者国家规定的税款账户以外的任何账户。</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已缴入国库的税款、滞纳金、罚款，任何单位和个人不得擅自变更预算科目和预算级次。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税务机关应当根据方便、快捷、安全的原则，积极推广使用支票、银行卡、电子结算方式缴纳税款。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纳税人有下列情形之一的，属于税收征管法第三十一条所称特殊困难：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(一)因不可抗力，导致纳税人发生较大损失，正常生产经营活动受到较大影响的；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(二)当期货币资金在扣除应付职工工资、社会保险费后，不足以缴纳税款的。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计划单列市国家税务局、地方税务局可以参照税收征管法第三十一条第二款的批准权限，审批纳税人延期缴纳税款。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纳税人需要延期缴纳税款的，应当在缴纳税款期限届满前提出申请，并报送下列材料：申请延期缴纳税款报告，当期货币资金余额情况及所有银行存款账户的对账单，资产负债表，应付职工工资和社会保险费等税务机关要求提供的支出预算。</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税务机关应当自收到申请延期缴纳税款报告之日起20日内作出批准或者不予批准的决定；不予批准的，从缴纳税款期限届满之日起加收滞纳金。</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享受减税、免税优惠的纳税人，减税、免税期满，应当自期满次日起恢复纳税；减税、免税条件发生变化的，应当在纳税申报时向税务机关报告；不再符合减税、免税条件的，应当依法履行纳税义务；未依法纳税的，税务机关应当予以追缴。</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税务机关根据有利于税收控管和方便纳税的原则，可以按照国家有关规定委托有关单位和人员代征零星分散和异地缴纳的税收，并发给委托代征证书。受托单位和人员按照代征证书的要求，以税务机关的名义依法征收税款，纳税人不得拒绝；纳税人拒绝的，受托代征单位和人员应当及时报告税务机关。</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税收征管法第三十四条所称完税凭证，是指各种完税证、缴款书、印花税票、扣(收)税凭证以及其他完税证明。</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未经税务机关指定，任何单位、个人不得印制完税凭证。完税凭证不得转借、倒卖、变造或者伪造。</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完税凭证的式样及管理办法由国家税务总局制定。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税务机关收到税款后，应当向纳税人开具完税凭证。纳税人通过银行缴纳税款的，税务机关可以委托银行开具完税凭证。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纳税人有税收征管法第三十五条或者第三十七条所列情形之一的，税务机关有权采用下列任何一种方法核定其应纳税额：</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(一)参照当地同类行业或者类似行业中经营规模和收入水平相近的纳税人的税负水平核定；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(二)按照营业收入或者成本加合理的费用和利润的方法核定；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(三)按照耗用的原材料、燃料、动力等推算或者测算核定；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(四)按照其他合理方法核定。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采用前款所列一种方法不足以正确核定应纳税额时，可以同时采用两种以上的方法核定。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纳税人对税务机关采取本条规定的方法核定的应纳税额有异议的，应当提供相关证据，经税务机关认定后，调整应纳税额。</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税务机关负责纳税人纳税信誉等级评定工作。纳税人纳税信誉等级的评定办法由国家税务总局制定。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承包人或者承租人有独立的生产经营权，在财务上独立核算，并定期向发包人或者出租人上缴承包费或者租金的，承包人或者承租人应当就其生产、经营收入和所得纳税，并接受税务管理；但是，法律、行政法规另有规定的除外。</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发包人或者出租人应当自发包或者出租之日起30日内将承包人或者承租人的有关情况向主管税务机关报告。发包人或者出租人不报告的，发包人或者出租人与承包人或者承租人承担纳税连带责任。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纳税人有解散、撤销、破产情形的，在清算前应当向其主管税务机关报告；未结清税款的，由其主管税务机关参加清算。</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税收征管法第三十六条所称关联企业，是指有下列关系之一的公司、企业和其他经济组织：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(一)在资金、经营、购销等方面，存在直接或者间接的拥有或者控制关系；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(二)直接或者间接地同为第三者所拥有或者控制；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(三)在利益上具有相关联的其他关系。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纳税人有义务就其与关联企业之间的业务往来，向当地税务机关提供有关的价格、费用标准等资料。具体办法由国家税务总局制定。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税收征管法第三十六条所称独立企业之间的业务往来，是指没有关联关系的企业之间按照公平成交价格和营业常规所进行的业务往来。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纳税人可以向主管税务机关提出与其关联企业之间业务往来的定价原则和计算方法，主管税务机关审核、批准后，与纳税人预先约定有关定价事项，监督纳税人执行。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纳税人与其关联企业之间的业务往来有下列情形之一的，税务机关可以调整其应纳税额：</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(一)购销业务未按照独立企业之间的业务往来作价；</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(二)融通资金所支付或者收取的利息超过或者低于没有关联关系的企业之间所能同意的数额，或者利率超过或者低于同类业务的正常利率；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(三)提供劳务，未按照独立企业之间业务往来收取或者支付劳务费用；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(四)转让财产、提供财产使用权等业务往来，未按照独立企业之间业务往来作价或者收取、支付费用；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(五)未按照独立企业之间业务往来作价的其他情形。</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纳税人有本细则第五十四条所列情形之一的，税务机关可以按照下列方法调整计税收入额或者所得额：</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(一)按照独立企业之间进行的相同或者类似业务活动的价格；</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(二)按照再销售给无关联关系的第三者的价格所应取得的收入和利润水平；</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(三)按照成本加合理的费用和利润；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(四)按照其他合理的方法。</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纳税人与其关联企业未按照独立企业之间的业务往来支付价款、费用的，税务机关自该业务往来发生的纳税年度起3年内进行调整；有特殊情况的，可以自该业务往来发生的纳税年度起10年内进行调整。</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税收征管法第三十七条所称未按照规定办理税务登记从事生产、经营的纳税人，包括到外县(市)从事生产、经营而未向营业地税务机关报验登记的纳税人。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　</w:t>
      </w:r>
      <w:r>
        <w:rPr>
          <w:rFonts w:ascii="Times New Roman" w:hAnsi="Times New Roman" w:eastAsia="仿宋_GB2312" w:cs="Times New Roman"/>
          <w:sz w:val="32"/>
          <w:szCs w:val="32"/>
        </w:rPr>
        <w:t>税务机关依照税收征管法第三十七条的规定，扣押纳税人商品、货物的，纳税人应当自扣押之日起15日内缴纳税款。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对扣押的鲜活、易腐烂变质或者易失效的商品、货物，税务机关根据被扣押物品的保质期，可以缩短前款规定的扣押期限。</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　</w:t>
      </w:r>
      <w:r>
        <w:rPr>
          <w:rFonts w:ascii="Times New Roman" w:hAnsi="Times New Roman" w:eastAsia="仿宋_GB2312" w:cs="Times New Roman"/>
          <w:sz w:val="32"/>
          <w:szCs w:val="32"/>
        </w:rPr>
        <w:t>税收征管法第三十八条、第四十条所称其他财产，包括纳税人的房地产、现金、有价证券等不动产和动产。</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机动车辆、金银饰品、古玩字画、豪华住宅或者一处以外的住房不属于税收征管法第三十八条、第四十条、第四十二条所称个人及其所扶养家属维持生活必需的住房和用品。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税务机关对单价5000元以下的其他生活用品，不采取税收保全措施和强制执行措施。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　</w:t>
      </w:r>
      <w:r>
        <w:rPr>
          <w:rFonts w:ascii="Times New Roman" w:hAnsi="Times New Roman" w:eastAsia="仿宋_GB2312" w:cs="Times New Roman"/>
          <w:sz w:val="32"/>
          <w:szCs w:val="32"/>
        </w:rPr>
        <w:t>税收征管法第三十八条、第四十条、第四十二条所称个人所扶养家属，是指与纳税人共同居住生活的配偶、直系亲属以及无生活来源并由纳税人扶养的其他亲属。</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　</w:t>
      </w:r>
      <w:r>
        <w:rPr>
          <w:rFonts w:ascii="Times New Roman" w:hAnsi="Times New Roman" w:eastAsia="仿宋_GB2312" w:cs="Times New Roman"/>
          <w:sz w:val="32"/>
          <w:szCs w:val="32"/>
        </w:rPr>
        <w:t>税收征管法第三十八条、第八十八条所称担保，包括经税务机关认可的纳税保证人为纳税人提供的纳税保证，以及纳税人或者第三人以其未设置或者未全部设置担保物权的财产提供的担保。</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纳税保证人，是指在中国境内具有纳税担保能力的自然人、法人或者其他经济组织。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法律、行政法规规定的没有担保资格的单位和个人，不得作为纳税担保人。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　</w:t>
      </w:r>
      <w:r>
        <w:rPr>
          <w:rFonts w:ascii="Times New Roman" w:hAnsi="Times New Roman" w:eastAsia="仿宋_GB2312" w:cs="Times New Roman"/>
          <w:sz w:val="32"/>
          <w:szCs w:val="32"/>
        </w:rPr>
        <w:t>纳税担保人同意为纳税人提供纳税担保的，应当填写纳税担保书，写明担保对象、担保范围、担保期限和担保责任以及其他有关事项。担保书须经纳税人、纳税担保人签字盖章并经税务机关同意，方为有效。</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纳税人或者第三人以其财产提供纳税担保的，应当填写财产清单，并写明财产价值以及其他有关事项。纳税担保财产清单须经纳税人、第三人签字盖章并经税务机关确认，方为有效。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第六十三条　</w:t>
      </w:r>
      <w:r>
        <w:rPr>
          <w:rFonts w:ascii="Times New Roman" w:hAnsi="Times New Roman" w:eastAsia="仿宋_GB2312" w:cs="Times New Roman"/>
          <w:sz w:val="32"/>
          <w:szCs w:val="32"/>
        </w:rPr>
        <w:t>税务机关执行扣押、查封商品、货物或者其他财产时，应当由两名以上税务人员执行，并通知被执行人。被执行人是自然人的，应当通知被执行人本人或者其成年家属到场；被执行人是法人或者其他组织的，应当通知其法定代表人或者主要负责人到场；拒不到场的，不影响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第六十四条　</w:t>
      </w:r>
      <w:r>
        <w:rPr>
          <w:rFonts w:ascii="Times New Roman" w:hAnsi="Times New Roman" w:eastAsia="仿宋_GB2312" w:cs="Times New Roman"/>
          <w:sz w:val="32"/>
          <w:szCs w:val="32"/>
        </w:rPr>
        <w:t>税务机关执行税收征管法第三十七条、第三十八条、第四十条的规定，扣押、查封价值相当于应纳税款的商品、货物或者其他财产时，参照同类商品的市场价、出厂价或者评估价估算。</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税务机关按照前款方法确定应扣押、查封的商品、货物或者其他财产的价值时，还应当包括滞纳金和拍卖、变卖所发生的费用。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第六十五条　</w:t>
      </w:r>
      <w:r>
        <w:rPr>
          <w:rFonts w:ascii="Times New Roman" w:hAnsi="Times New Roman" w:eastAsia="仿宋_GB2312" w:cs="Times New Roman"/>
          <w:sz w:val="32"/>
          <w:szCs w:val="32"/>
        </w:rPr>
        <w:t>对价值超过应纳税额且不可分割的商品、货物或者其他财产，税务机关在纳税人、扣缴义务人或者纳税担保人无其他可供强制执行的财产的情况下，可以整体扣押、查封、拍卖。</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第六十六条　</w:t>
      </w:r>
      <w:r>
        <w:rPr>
          <w:rFonts w:ascii="Times New Roman" w:hAnsi="Times New Roman" w:eastAsia="仿宋_GB2312" w:cs="Times New Roman"/>
          <w:sz w:val="32"/>
          <w:szCs w:val="32"/>
        </w:rPr>
        <w:t>税务机关执行税收征管法第三十七条、第三十八条、第四十条的规定，实施扣押、查封时，对有产权证件的动产或者不动产，税务机关可以责令当事人将产权证件交税务机关保管，同时可以向有关机关发出协助执行通知书，有关机关在扣押、查封期间不再办理该动产或者不动产的过户手续。</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第六十七条　</w:t>
      </w:r>
      <w:r>
        <w:rPr>
          <w:rFonts w:ascii="Times New Roman" w:hAnsi="Times New Roman" w:eastAsia="仿宋_GB2312" w:cs="Times New Roman"/>
          <w:sz w:val="32"/>
          <w:szCs w:val="32"/>
        </w:rPr>
        <w:t>对查封的商品、货物或者其他财产，税务机关可以指令被执行人负责保管，保管责任由被执行人承担。</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继续使用被查封的财产不会减少其价值的，税务机关可以允许被执行人继续使用；因被执行人保管或者使用的过错造成的损失，由被执行人承担。</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第六十八条　</w:t>
      </w:r>
      <w:r>
        <w:rPr>
          <w:rFonts w:ascii="Times New Roman" w:hAnsi="Times New Roman" w:eastAsia="仿宋_GB2312" w:cs="Times New Roman"/>
          <w:sz w:val="32"/>
          <w:szCs w:val="32"/>
        </w:rPr>
        <w:t>纳税人在税务机关采取税收保全措施后，按照税务机关规定的期限缴纳税款的，税务机关应当自收到税款或者银行转回的完税凭证之日起1日内解除税收保全。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第六十九条　</w:t>
      </w:r>
      <w:r>
        <w:rPr>
          <w:rFonts w:ascii="Times New Roman" w:hAnsi="Times New Roman" w:eastAsia="仿宋_GB2312" w:cs="Times New Roman"/>
          <w:sz w:val="32"/>
          <w:szCs w:val="32"/>
        </w:rPr>
        <w:t>税务机关将扣押、查封的商品、货物或者其他财产变价抵缴税款时，应当交由依法成立的拍卖机构拍卖；无法委托拍卖或者不适于拍卖的，可以交由当地商业企业代为销售，也可以责令纳税人限期处理；无法委托商业企业销售，纳税人也无法处理的，可以由税务机关变价处理，具体办法由国家税务总局规定。国家禁止自由买卖的商品，应当交由有关单位按照国家规定的价格收购。</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拍卖或者变卖所得抵缴税款、滞纳金、罚款以及拍卖、变卖等费用后，剩余部分应当在3日内退还被执行人。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第七十条　</w:t>
      </w:r>
      <w:r>
        <w:rPr>
          <w:rFonts w:ascii="Times New Roman" w:hAnsi="Times New Roman" w:eastAsia="仿宋_GB2312" w:cs="Times New Roman"/>
          <w:sz w:val="32"/>
          <w:szCs w:val="32"/>
        </w:rPr>
        <w:t>税收征管法第三十九条、第四十三条所称损失，是指因税务机关的责任，使纳税人、扣缴义务人或者纳税担保人的合法利益遭受的直接损失。</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第七十一条　</w:t>
      </w:r>
      <w:r>
        <w:rPr>
          <w:rFonts w:ascii="Times New Roman" w:hAnsi="Times New Roman" w:eastAsia="仿宋_GB2312" w:cs="Times New Roman"/>
          <w:sz w:val="32"/>
          <w:szCs w:val="32"/>
        </w:rPr>
        <w:t>税收征管法所称其他金融机构，是指信托投资公司、信用合作社、邮政储蓄机构以及经中国人民银行、中国证券监督管理委员会等批准设立的其他金融机构。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第七十二条　</w:t>
      </w:r>
      <w:r>
        <w:rPr>
          <w:rFonts w:ascii="Times New Roman" w:hAnsi="Times New Roman" w:eastAsia="仿宋_GB2312" w:cs="Times New Roman"/>
          <w:sz w:val="32"/>
          <w:szCs w:val="32"/>
        </w:rPr>
        <w:t>税收征管法所称存款，包括独资企业投资人、合伙企业合伙人、个体工商户的储蓄存款以及股东资金账户中的资金等。</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第七十三条　</w:t>
      </w:r>
      <w:r>
        <w:rPr>
          <w:rFonts w:ascii="Times New Roman" w:hAnsi="Times New Roman" w:eastAsia="仿宋_GB2312" w:cs="Times New Roman"/>
          <w:sz w:val="32"/>
          <w:szCs w:val="32"/>
        </w:rPr>
        <w:t>从事生产、经营的纳税人、扣缴义务人未按照规定的期限缴纳或者解缴税款的，纳税担保人未按照规定的期限缴纳所担保的税款的，由税务机关发出限期缴纳税款通知书，责令缴纳或者解缴税款的最长期限不得超过15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第七十四条　</w:t>
      </w:r>
      <w:r>
        <w:rPr>
          <w:rFonts w:ascii="Times New Roman" w:hAnsi="Times New Roman" w:eastAsia="仿宋_GB2312" w:cs="Times New Roman"/>
          <w:sz w:val="32"/>
          <w:szCs w:val="32"/>
        </w:rPr>
        <w:t>欠缴税款的纳税人或者其法定代表人在出境前未按照规定结清应纳税款、滞纳金或者提供纳税担保的，税务机关可以通知出入境管理机关阻止其出境。阻止出境的具体办法，由国家税务总局会同公安部制定。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第七十五条　</w:t>
      </w:r>
      <w:r>
        <w:rPr>
          <w:rFonts w:ascii="Times New Roman" w:hAnsi="Times New Roman" w:eastAsia="仿宋_GB2312" w:cs="Times New Roman"/>
          <w:sz w:val="32"/>
          <w:szCs w:val="32"/>
        </w:rPr>
        <w:t>税收征管法第三十二条规定的加收滞纳金的起止时间，为法律、行政法规规定或者税务机关依照法律、行政法规的规定确定的税款缴纳期限届满次日起至纳税人、扣缴义务人实际缴纳或者解缴税款之日止。</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第七十六条　</w:t>
      </w:r>
      <w:r>
        <w:rPr>
          <w:rFonts w:ascii="Times New Roman" w:hAnsi="Times New Roman" w:eastAsia="仿宋_GB2312" w:cs="Times New Roman"/>
          <w:sz w:val="32"/>
          <w:szCs w:val="32"/>
        </w:rPr>
        <w:t>县级以上各级税务机关应当将纳税人的欠税情况，在办税场所或者广播、电视、报纸、期刊、网络等新闻媒体上定期公告。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对纳税人欠缴税款的情况实行定期公告的办法，由国家税务总局制定。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第七十七条　</w:t>
      </w:r>
      <w:r>
        <w:rPr>
          <w:rFonts w:ascii="Times New Roman" w:hAnsi="Times New Roman" w:eastAsia="仿宋_GB2312" w:cs="Times New Roman"/>
          <w:sz w:val="32"/>
          <w:szCs w:val="32"/>
        </w:rPr>
        <w:t>税收征管法第四十九条所称欠缴税款数额较大，是指欠缴税款5万元以上。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第七十八条　</w:t>
      </w:r>
      <w:r>
        <w:rPr>
          <w:rFonts w:ascii="Times New Roman" w:hAnsi="Times New Roman" w:eastAsia="仿宋_GB2312" w:cs="Times New Roman"/>
          <w:sz w:val="32"/>
          <w:szCs w:val="32"/>
        </w:rPr>
        <w:t>税务机关发现纳税人多缴税款的，应当自发现之日起10日内办理退还手续；纳税人发现多缴税款，要求退还的，税务机关应当自接到纳税人退还申请之日起30日内查实并办理退还手续。</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税收征管法第五十一条规定的加算银行同期存款利息的多缴税款退税，不包括依法预缴税款形成的结算退税、出口退税和各种减免退税。</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退税利息按照税务机关办理退税手续当天中国人民银行规定的活期存款利率计算。</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第七十九条　</w:t>
      </w:r>
      <w:r>
        <w:rPr>
          <w:rFonts w:ascii="Times New Roman" w:hAnsi="Times New Roman" w:eastAsia="仿宋_GB2312" w:cs="Times New Roman"/>
          <w:sz w:val="32"/>
          <w:szCs w:val="32"/>
        </w:rPr>
        <w:t>当纳税人既有应退税款又有欠缴税款的，税务机关可以将应退税款和利息先抵扣欠缴税款；抵扣后有余额的，退还纳税人。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第八十条　</w:t>
      </w:r>
      <w:r>
        <w:rPr>
          <w:rFonts w:ascii="Times New Roman" w:hAnsi="Times New Roman" w:eastAsia="仿宋_GB2312" w:cs="Times New Roman"/>
          <w:sz w:val="32"/>
          <w:szCs w:val="32"/>
        </w:rPr>
        <w:t>税收征管法第五十二条所称税务机关的责任，是指税务机关适用税收法律、行政法规不当或者执法行为违法。</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第八十一条　</w:t>
      </w:r>
      <w:r>
        <w:rPr>
          <w:rFonts w:ascii="Times New Roman" w:hAnsi="Times New Roman" w:eastAsia="仿宋_GB2312" w:cs="Times New Roman"/>
          <w:sz w:val="32"/>
          <w:szCs w:val="32"/>
        </w:rPr>
        <w:t>税收征管法第五十二条所称纳税人、扣缴义务人计算错误等失误，是指非主观故意的计算公式运用错误以及明显的笔误。</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第八十二条　</w:t>
      </w:r>
      <w:r>
        <w:rPr>
          <w:rFonts w:ascii="Times New Roman" w:hAnsi="Times New Roman" w:eastAsia="仿宋_GB2312" w:cs="Times New Roman"/>
          <w:sz w:val="32"/>
          <w:szCs w:val="32"/>
        </w:rPr>
        <w:t>税收征管法第五十二条所称特殊情况，是指纳税人或者扣缴义务人因计算错误等失误，未缴或者少缴、未扣或者少扣、未收或者少收税款，累计数额在10万元以上的。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第八十三条　</w:t>
      </w:r>
      <w:r>
        <w:rPr>
          <w:rFonts w:ascii="Times New Roman" w:hAnsi="Times New Roman" w:eastAsia="仿宋_GB2312" w:cs="Times New Roman"/>
          <w:sz w:val="32"/>
          <w:szCs w:val="32"/>
        </w:rPr>
        <w:t>税收征管法第五十二条规定的补缴和追征税款、滞纳金的期限，自纳税人、扣缴义务人应缴未缴或者少缴税款之日起计算。</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第八十四条　</w:t>
      </w:r>
      <w:r>
        <w:rPr>
          <w:rFonts w:ascii="Times New Roman" w:hAnsi="Times New Roman" w:eastAsia="仿宋_GB2312" w:cs="Times New Roman"/>
          <w:sz w:val="32"/>
          <w:szCs w:val="32"/>
        </w:rPr>
        <w:t>审计机关、财政机关依法进行审计、检查时，对税务机关的税收违法行为作出的决定，税务机关应当执行；发现被审计、检查单位有税收违法行为的，向被审计、检查单位下达决定、意见书，责成被审计、检查单位向税务机关缴纳应当缴纳的税款、滞纳金。税务机关应当根据有关机关的决定、意见书，依照税收法律、行政法规的规定，将应收的税款、滞纳金按照国家规定的税收征收管理范围和税款入库预算级次缴入国库。</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税务机关应当自收到审计机关、财政机关的决定、意见书之日起30日内将执行情况书面回复审计机关、财政机关。</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有关机关不得将其履行职责过程中发现的税款、滞纳金自行征收入库或者以其他款项的名义自行处理、占压。</w:t>
      </w:r>
    </w:p>
    <w:p>
      <w:pPr>
        <w:pStyle w:val="2"/>
        <w:rPr>
          <w:rFonts w:ascii="方正黑体_GBK"/>
        </w:rPr>
      </w:pPr>
      <w:r>
        <w:rPr>
          <w:rFonts w:hint="eastAsia" w:ascii="方正黑体_GBK" w:hAnsi="Times New Roman" w:cs="Times New Roman"/>
        </w:rPr>
        <w:t>第六章　税务检查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第八十五条　</w:t>
      </w:r>
      <w:r>
        <w:rPr>
          <w:rFonts w:ascii="Times New Roman" w:hAnsi="Times New Roman" w:eastAsia="仿宋_GB2312" w:cs="Times New Roman"/>
          <w:sz w:val="32"/>
          <w:szCs w:val="32"/>
        </w:rPr>
        <w:t>税务机关应当建立科学的检查制度，统筹安排检查工作，严格控制对纳税人、扣缴义务人的检查次数。</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税务机关应当制定合理的税务稽查工作规程，负责选案、检查、审理、执行的人员的职责应当明确，并相互分离、相互制约，规范选案程序和检查行为。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税务检查工作的具体办法，由国家税务总局制定。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第八十六条　</w:t>
      </w:r>
      <w:r>
        <w:rPr>
          <w:rFonts w:ascii="Times New Roman" w:hAnsi="Times New Roman" w:eastAsia="仿宋_GB2312" w:cs="Times New Roman"/>
          <w:sz w:val="32"/>
          <w:szCs w:val="32"/>
        </w:rPr>
        <w:t>税务机关行使税收征管法第五十四条第(一)项职权时，可以在纳税人、扣缴义务人的业务场所进行；必要时，经县以上税务局(分局)局长批准，可以将纳税人、扣缴义务人以前会计年度的账簿、记账凭证、报表和其他有关资料调回税务机关检查，但是税务机关必须向纳税人、扣缴义务人开付清单，并在3个月内完整退还；有特殊情况的，经设区的市、自治州以上税务局局长批准，税务机关可以将纳税人、扣缴义务人当年的账簿、记账凭证、报表和其他有关资料调回检查，但是税务机关必须在30日内退还。</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第八十七条　</w:t>
      </w:r>
      <w:r>
        <w:rPr>
          <w:rFonts w:ascii="Times New Roman" w:hAnsi="Times New Roman" w:eastAsia="仿宋_GB2312" w:cs="Times New Roman"/>
          <w:sz w:val="32"/>
          <w:szCs w:val="32"/>
        </w:rPr>
        <w:t>税务机关行使税收征管法第五十四条第(六)项职权时，应当指定专人负责，凭全国统一格式的检查存款账户许可证明进行，并有责任为被检查人保守秘密。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检查存款账户许可证明，由国家税务总局制定。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税务机关查询的内容，包括纳税人存款账户余额和资金往来情况。</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第八十八条　</w:t>
      </w:r>
      <w:r>
        <w:rPr>
          <w:rFonts w:ascii="Times New Roman" w:hAnsi="Times New Roman" w:eastAsia="仿宋_GB2312" w:cs="Times New Roman"/>
          <w:sz w:val="32"/>
          <w:szCs w:val="32"/>
        </w:rPr>
        <w:t>依照税收征管法第五十五条规定，税务机关采取税收保全措施的期限一般不得超过6个月；重大案件需要延长的，应当报国家税务总局批准。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第八十九条　</w:t>
      </w:r>
      <w:r>
        <w:rPr>
          <w:rFonts w:ascii="Times New Roman" w:hAnsi="Times New Roman" w:eastAsia="仿宋_GB2312" w:cs="Times New Roman"/>
          <w:sz w:val="32"/>
          <w:szCs w:val="32"/>
        </w:rPr>
        <w:t>税务机关和税务人员应当依照税收征管法及本细则的规定行使税务检查职权。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税务人员进行税务检查时，应当出示税务检查证和税务检查通知书；无税务检查证和税务检查通知书的，纳税人、扣缴义务人及其他当事人有权拒绝检查。税务机关对集贸市场及集中经营业户进行检查时，可以使用统一的税务检查通知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税务检查证和税务检查通知书的式样、使用和管理的具体办法，由国家税务总局制定。</w:t>
      </w:r>
    </w:p>
    <w:p>
      <w:pPr>
        <w:pStyle w:val="2"/>
        <w:rPr>
          <w:rFonts w:ascii="方正黑体_GBK"/>
        </w:rPr>
      </w:pPr>
      <w:r>
        <w:rPr>
          <w:rFonts w:hint="eastAsia" w:ascii="方正黑体_GBK" w:hAnsi="Times New Roman" w:cs="Times New Roman"/>
        </w:rPr>
        <w:t>第七章　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第九十条　</w:t>
      </w:r>
      <w:r>
        <w:rPr>
          <w:rFonts w:ascii="Times New Roman" w:hAnsi="Times New Roman" w:eastAsia="仿宋_GB2312" w:cs="Times New Roman"/>
          <w:sz w:val="32"/>
          <w:szCs w:val="32"/>
        </w:rPr>
        <w:t>纳税人未按照规定办理税务登记证件验证或者换证手续的，由税务机关责令限期改正，可以处2000元以下的罚款；情节严重的，处2000元以上1万元以下的罚款。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第九十一条　</w:t>
      </w:r>
      <w:r>
        <w:rPr>
          <w:rFonts w:ascii="Times New Roman" w:hAnsi="Times New Roman" w:eastAsia="仿宋_GB2312" w:cs="Times New Roman"/>
          <w:sz w:val="32"/>
          <w:szCs w:val="32"/>
        </w:rPr>
        <w:t>非法印制、转借、倒卖、变造或者伪造完税凭证的，由税务机关责令改正，处2000元以上1万元以下的罚款；情节严重的，处1万元以上5万元以下的罚款；构成犯罪的，依法追究刑事责任。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第九十二条　</w:t>
      </w:r>
      <w:r>
        <w:rPr>
          <w:rFonts w:ascii="Times New Roman" w:hAnsi="Times New Roman" w:eastAsia="仿宋_GB2312" w:cs="Times New Roman"/>
          <w:sz w:val="32"/>
          <w:szCs w:val="32"/>
        </w:rPr>
        <w:t>银行和其他金融机构未依照税收征管法的规定在从事生产、经营的纳税人的账户中登录税务登记证件号码，或者未按规定在税务登记证件中登录从事生产、经营的纳税人的账户账号的，由税务机关责令其限期改正，处2000元以上2万元以下的罚款；情节严重的，处2万元以上5万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第九十三条　</w:t>
      </w:r>
      <w:r>
        <w:rPr>
          <w:rFonts w:ascii="Times New Roman" w:hAnsi="Times New Roman" w:eastAsia="仿宋_GB2312" w:cs="Times New Roman"/>
          <w:sz w:val="32"/>
          <w:szCs w:val="32"/>
        </w:rPr>
        <w:t>为纳税人、扣缴义务人非法提供银行账户、发票、证明或者其他方便，导致未缴、少缴税款或者骗取国家出口退税款的，税务机关除没收其违法所得外，可以处未缴、少缴或者骗取的税款1倍以下的罚款。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第九十四条　</w:t>
      </w:r>
      <w:r>
        <w:rPr>
          <w:rFonts w:ascii="Times New Roman" w:hAnsi="Times New Roman" w:eastAsia="仿宋_GB2312" w:cs="Times New Roman"/>
          <w:sz w:val="32"/>
          <w:szCs w:val="32"/>
        </w:rPr>
        <w:t>纳税人拒绝代扣、代收税款的，扣缴义务人应当向税务机关报告，由税务机关直接向纳税人追缴税款、滞纳金；纳税人拒不缴纳的，依照税收征管法第六十八条的规定执行。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第九十五条　</w:t>
      </w:r>
      <w:r>
        <w:rPr>
          <w:rFonts w:ascii="Times New Roman" w:hAnsi="Times New Roman" w:eastAsia="仿宋_GB2312" w:cs="Times New Roman"/>
          <w:sz w:val="32"/>
          <w:szCs w:val="32"/>
        </w:rPr>
        <w:t>税务机关依照税收征管法第五十四条第(五)项的规定，到车站、码头、机场、邮政企业及其分支机构检查纳税人有关情况时，有关单位拒绝的，由税务机关责令改正，可以处1万元以下的罚款；情节严重的，处1万元以上5万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第九十六条　</w:t>
      </w:r>
      <w:r>
        <w:rPr>
          <w:rFonts w:ascii="Times New Roman" w:hAnsi="Times New Roman" w:eastAsia="仿宋_GB2312" w:cs="Times New Roman"/>
          <w:sz w:val="32"/>
          <w:szCs w:val="32"/>
        </w:rPr>
        <w:t>纳税人、扣缴义务人有下列情形之一的，依照税收征管法第七十条的规定处罚：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(一)提供虚假资料，不如实反映情况，或者拒绝提供有关资料的；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(二)拒绝或者阻止税务机关记录、录音、录像、照相和复制与案件有关的情况和资料的；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(三)在检查期间，纳税人、扣缴义务人转移、隐匿、销毁有关资料的；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(四)有不依法接受税务检查的其他情形的。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第九十七条　</w:t>
      </w:r>
      <w:r>
        <w:rPr>
          <w:rFonts w:ascii="Times New Roman" w:hAnsi="Times New Roman" w:eastAsia="仿宋_GB2312" w:cs="Times New Roman"/>
          <w:sz w:val="32"/>
          <w:szCs w:val="32"/>
        </w:rPr>
        <w:t>税务人员私分扣押、查封的商品、货物或者其他财产，情节严重，构成犯罪的，依法追究刑事责任；尚不构成犯罪的，依法给予行政处分。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第九十八条　</w:t>
      </w:r>
      <w:r>
        <w:rPr>
          <w:rFonts w:ascii="Times New Roman" w:hAnsi="Times New Roman" w:eastAsia="仿宋_GB2312" w:cs="Times New Roman"/>
          <w:sz w:val="32"/>
          <w:szCs w:val="32"/>
        </w:rPr>
        <w:t>税务代理人违反税收法律、行政法规，造成纳税人未缴或者少缴税款的，除由纳税人缴纳或者补缴应纳税款、滞纳金外，对税务代理人处纳税人未缴或者少缴税款50%以上3倍以下的罚款。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第九十九条　</w:t>
      </w:r>
      <w:r>
        <w:rPr>
          <w:rFonts w:ascii="Times New Roman" w:hAnsi="Times New Roman" w:eastAsia="仿宋_GB2312" w:cs="Times New Roman"/>
          <w:sz w:val="32"/>
          <w:szCs w:val="32"/>
        </w:rPr>
        <w:t>税务机关对纳税人、扣缴义务人及其他当事人处以罚款或者没收违法所得时，应当开付罚没凭证；未开付罚没凭证的，纳税人、扣缴义务人以及其他当事人有权拒绝给付。</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第一百条　</w:t>
      </w:r>
      <w:r>
        <w:rPr>
          <w:rFonts w:ascii="Times New Roman" w:hAnsi="Times New Roman" w:eastAsia="仿宋_GB2312" w:cs="Times New Roman"/>
          <w:sz w:val="32"/>
          <w:szCs w:val="32"/>
        </w:rPr>
        <w:t>税收征管法第八十八条规定的纳税争议，是指纳税人、扣缴义务人、纳税担保人对税务机关确定纳税主体、征税对象、征税范围、减税、免税及退税、适用税率、计税依据、纳税环节、纳税期限、纳税地点以及税款征收方式等具体行政行为有异议而发生的争议。</w:t>
      </w:r>
    </w:p>
    <w:p>
      <w:pPr>
        <w:pStyle w:val="2"/>
        <w:rPr>
          <w:rFonts w:ascii="方正黑体_GBK"/>
        </w:rPr>
      </w:pPr>
      <w:r>
        <w:rPr>
          <w:rFonts w:hint="eastAsia" w:ascii="方正黑体_GBK" w:hAnsi="Times New Roman" w:cs="Times New Roman"/>
        </w:rPr>
        <w:t>第八章　文书送达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第一百零一条　</w:t>
      </w:r>
      <w:r>
        <w:rPr>
          <w:rFonts w:ascii="Times New Roman" w:hAnsi="Times New Roman" w:eastAsia="仿宋_GB2312" w:cs="Times New Roman"/>
          <w:sz w:val="32"/>
          <w:szCs w:val="32"/>
        </w:rPr>
        <w:t>税务机关送达税务文书，应当直接送交受送达人。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受送达人是公民的，应当由本人直接签收；本人不在的，交其同住成年家属签收。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受送达人是法人或者其他组织的，应当由法人的法定代表人、其他组织的主要负责人或者该法人、组织的财务负责人、负责收件的人签收。受送达人有代理人的，可以送交其代理人签收。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第一百零二条　</w:t>
      </w:r>
      <w:r>
        <w:rPr>
          <w:rFonts w:ascii="Times New Roman" w:hAnsi="Times New Roman" w:eastAsia="仿宋_GB2312" w:cs="Times New Roman"/>
          <w:sz w:val="32"/>
          <w:szCs w:val="32"/>
        </w:rPr>
        <w:t>送达税务文书应当有送达回证，并由受送达人或者本细则规定的其他签收人在送达回证上记明收到日期，签名或者盖章，即为送达。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第一百零三条　</w:t>
      </w:r>
      <w:r>
        <w:rPr>
          <w:rFonts w:ascii="Times New Roman" w:hAnsi="Times New Roman" w:eastAsia="仿宋_GB2312" w:cs="Times New Roman"/>
          <w:sz w:val="32"/>
          <w:szCs w:val="32"/>
        </w:rPr>
        <w:t>受送达人或者本细则规定的其他签收人拒绝签收税务文书的，送达人应当在送达回证上记明拒收理由和日期，并由送达人和见证人签名或者盖章，将税务文书留在受送达人处，即视为送达。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第一百零四条　</w:t>
      </w:r>
      <w:r>
        <w:rPr>
          <w:rFonts w:ascii="Times New Roman" w:hAnsi="Times New Roman" w:eastAsia="仿宋_GB2312" w:cs="Times New Roman"/>
          <w:sz w:val="32"/>
          <w:szCs w:val="32"/>
        </w:rPr>
        <w:t>直接送达税务文书有困难的，可以委托其他有关机关或者其他单位代为送达，或者邮寄送达。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第一百零五条　</w:t>
      </w:r>
      <w:r>
        <w:rPr>
          <w:rFonts w:ascii="Times New Roman" w:hAnsi="Times New Roman" w:eastAsia="仿宋_GB2312" w:cs="Times New Roman"/>
          <w:sz w:val="32"/>
          <w:szCs w:val="32"/>
        </w:rPr>
        <w:t>直接或者委托送达税务文书的，以签收人或者见证人在送达回证上的签收或者注明的收件日期为送达日期；邮寄送达的，以挂号函件回执上注明的收件日期为送达日期，并视为已送达。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第一百零六条　</w:t>
      </w:r>
      <w:r>
        <w:rPr>
          <w:rFonts w:ascii="Times New Roman" w:hAnsi="Times New Roman" w:eastAsia="仿宋_GB2312" w:cs="Times New Roman"/>
          <w:sz w:val="32"/>
          <w:szCs w:val="32"/>
        </w:rPr>
        <w:t>有下列情形之一的，税务机关可以公告送达税务文书，自公告之日起满30日，即视为送达：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(一)同一送达事项的受送达人众多；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(二)采用本章规定的其他送达方式无法送达。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第一百零七条　</w:t>
      </w:r>
      <w:r>
        <w:rPr>
          <w:rFonts w:ascii="Times New Roman" w:hAnsi="Times New Roman" w:eastAsia="仿宋_GB2312" w:cs="Times New Roman"/>
          <w:sz w:val="32"/>
          <w:szCs w:val="32"/>
        </w:rPr>
        <w:t>税务文书的格式由国家税务总局制定。本细则所称税务文书，包括：</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(一)税务事项通知书；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(二)责令限期改正通知书；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(三)税收保全措施决定书；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(四)税收强制执行决定书；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(五)税务检查通知书；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(六)税务处理决定书；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(七)税务行政处罚决定书；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(八)行政复议决定书；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(九)其他税务文书。</w:t>
      </w:r>
    </w:p>
    <w:p>
      <w:pPr>
        <w:pStyle w:val="2"/>
        <w:rPr>
          <w:rFonts w:ascii="方正黑体_GBK"/>
        </w:rPr>
      </w:pPr>
      <w:r>
        <w:rPr>
          <w:rFonts w:hint="eastAsia" w:ascii="方正黑体_GBK" w:hAnsi="Times New Roman" w:cs="Times New Roman"/>
        </w:rPr>
        <w:t>第九章　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第一百零八条　</w:t>
      </w:r>
      <w:r>
        <w:rPr>
          <w:rFonts w:ascii="Times New Roman" w:hAnsi="Times New Roman" w:eastAsia="仿宋_GB2312" w:cs="Times New Roman"/>
          <w:sz w:val="32"/>
          <w:szCs w:val="32"/>
        </w:rPr>
        <w:t>税收征管法及本细则所称</w:t>
      </w:r>
      <w:r>
        <w:rPr>
          <w:rFonts w:hAnsi="宋体" w:cs="Times New Roman"/>
          <w:sz w:val="32"/>
          <w:szCs w:val="32"/>
        </w:rPr>
        <w:t>“</w:t>
      </w:r>
      <w:r>
        <w:rPr>
          <w:rFonts w:ascii="Times New Roman" w:hAnsi="Times New Roman" w:eastAsia="仿宋_GB2312" w:cs="Times New Roman"/>
          <w:sz w:val="32"/>
          <w:szCs w:val="32"/>
        </w:rPr>
        <w:t>以上</w:t>
      </w:r>
      <w:r>
        <w:rPr>
          <w:rFonts w:hAnsi="宋体" w:cs="Times New Roman"/>
          <w:sz w:val="32"/>
          <w:szCs w:val="32"/>
        </w:rPr>
        <w:t>”</w:t>
      </w:r>
      <w:r>
        <w:rPr>
          <w:rFonts w:ascii="Times New Roman" w:hAnsi="Times New Roman" w:eastAsia="仿宋_GB2312" w:cs="Times New Roman"/>
          <w:sz w:val="32"/>
          <w:szCs w:val="32"/>
        </w:rPr>
        <w:t>、</w:t>
      </w:r>
      <w:r>
        <w:rPr>
          <w:rFonts w:hAnsi="宋体" w:cs="Times New Roman"/>
          <w:sz w:val="32"/>
          <w:szCs w:val="32"/>
        </w:rPr>
        <w:t>“</w:t>
      </w:r>
      <w:r>
        <w:rPr>
          <w:rFonts w:ascii="Times New Roman" w:hAnsi="Times New Roman" w:eastAsia="仿宋_GB2312" w:cs="Times New Roman"/>
          <w:sz w:val="32"/>
          <w:szCs w:val="32"/>
        </w:rPr>
        <w:t>以下</w:t>
      </w:r>
      <w:r>
        <w:rPr>
          <w:rFonts w:hAnsi="宋体" w:cs="Times New Roman"/>
          <w:sz w:val="32"/>
          <w:szCs w:val="32"/>
        </w:rPr>
        <w:t>”</w:t>
      </w:r>
      <w:r>
        <w:rPr>
          <w:rFonts w:ascii="Times New Roman" w:hAnsi="Times New Roman" w:eastAsia="仿宋_GB2312" w:cs="Times New Roman"/>
          <w:sz w:val="32"/>
          <w:szCs w:val="32"/>
        </w:rPr>
        <w:t>、</w:t>
      </w:r>
      <w:r>
        <w:rPr>
          <w:rFonts w:hAnsi="宋体" w:cs="Times New Roman"/>
          <w:sz w:val="32"/>
          <w:szCs w:val="32"/>
        </w:rPr>
        <w:t>“</w:t>
      </w:r>
      <w:r>
        <w:rPr>
          <w:rFonts w:ascii="Times New Roman" w:hAnsi="Times New Roman" w:eastAsia="仿宋_GB2312" w:cs="Times New Roman"/>
          <w:sz w:val="32"/>
          <w:szCs w:val="32"/>
        </w:rPr>
        <w:t>日内</w:t>
      </w:r>
      <w:r>
        <w:rPr>
          <w:rFonts w:hAnsi="宋体" w:cs="Times New Roman"/>
          <w:sz w:val="32"/>
          <w:szCs w:val="32"/>
        </w:rPr>
        <w:t>”</w:t>
      </w:r>
      <w:r>
        <w:rPr>
          <w:rFonts w:ascii="Times New Roman" w:hAnsi="Times New Roman" w:eastAsia="仿宋_GB2312" w:cs="Times New Roman"/>
          <w:sz w:val="32"/>
          <w:szCs w:val="32"/>
        </w:rPr>
        <w:t>、</w:t>
      </w:r>
      <w:r>
        <w:rPr>
          <w:rFonts w:hAnsi="宋体" w:cs="Times New Roman"/>
          <w:sz w:val="32"/>
          <w:szCs w:val="32"/>
        </w:rPr>
        <w:t>“</w:t>
      </w:r>
      <w:r>
        <w:rPr>
          <w:rFonts w:ascii="Times New Roman" w:hAnsi="Times New Roman" w:eastAsia="仿宋_GB2312" w:cs="Times New Roman"/>
          <w:sz w:val="32"/>
          <w:szCs w:val="32"/>
        </w:rPr>
        <w:t>届满</w:t>
      </w:r>
      <w:r>
        <w:rPr>
          <w:rFonts w:hAnsi="宋体" w:cs="Times New Roman"/>
          <w:sz w:val="32"/>
          <w:szCs w:val="32"/>
        </w:rPr>
        <w:t>”</w:t>
      </w:r>
      <w:r>
        <w:rPr>
          <w:rFonts w:ascii="Times New Roman" w:hAnsi="Times New Roman" w:eastAsia="仿宋_GB2312" w:cs="Times New Roman"/>
          <w:sz w:val="32"/>
          <w:szCs w:val="32"/>
        </w:rPr>
        <w:t>均含本数。</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第一百零九条　</w:t>
      </w:r>
      <w:r>
        <w:rPr>
          <w:rFonts w:ascii="Times New Roman" w:hAnsi="Times New Roman" w:eastAsia="仿宋_GB2312" w:cs="Times New Roman"/>
          <w:sz w:val="32"/>
          <w:szCs w:val="32"/>
        </w:rPr>
        <w:t>税收征管法及本细则所规定期限的最后一日是法定休假日的，以休假日期满的次日为期限的最后一日；在期限内有连续3日以上法定休假日的，按休假日天数顺延。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第一百一十条　</w:t>
      </w:r>
      <w:r>
        <w:rPr>
          <w:rFonts w:ascii="Times New Roman" w:hAnsi="Times New Roman" w:eastAsia="仿宋_GB2312" w:cs="Times New Roman"/>
          <w:sz w:val="32"/>
          <w:szCs w:val="32"/>
        </w:rPr>
        <w:t>税收征管法第三十条第三款规定的代扣、代收手续费，纳入预算管理，由税务机关依照法律、行政法规的规定付给扣缴义务人。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第一百一十一条　</w:t>
      </w:r>
      <w:r>
        <w:rPr>
          <w:rFonts w:ascii="Times New Roman" w:hAnsi="Times New Roman" w:eastAsia="仿宋_GB2312" w:cs="Times New Roman"/>
          <w:sz w:val="32"/>
          <w:szCs w:val="32"/>
        </w:rPr>
        <w:t>纳税人、扣缴义务人委托税务代理人代为办理税务事宜的办法，由国家税务总局规定。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第一百一十二条　</w:t>
      </w:r>
      <w:r>
        <w:rPr>
          <w:rFonts w:ascii="Times New Roman" w:hAnsi="Times New Roman" w:eastAsia="仿宋_GB2312" w:cs="Times New Roman"/>
          <w:sz w:val="32"/>
          <w:szCs w:val="32"/>
        </w:rPr>
        <w:t>耕地占用税、契税、农业税、牧业税的征收管理，按照国务院的有关规定执行。</w:t>
      </w:r>
    </w:p>
    <w:p>
      <w:pPr>
        <w:ind w:firstLine="640" w:firstLineChars="200"/>
      </w:pPr>
      <w:r>
        <w:rPr>
          <w:rFonts w:ascii="Times New Roman" w:hAnsi="Times New Roman" w:eastAsia="黑体" w:cs="Times New Roman"/>
          <w:sz w:val="32"/>
          <w:szCs w:val="32"/>
        </w:rPr>
        <w:t>第一百一十三条　</w:t>
      </w:r>
      <w:r>
        <w:rPr>
          <w:rFonts w:ascii="Times New Roman" w:hAnsi="Times New Roman" w:eastAsia="仿宋_GB2312" w:cs="Times New Roman"/>
          <w:sz w:val="32"/>
          <w:szCs w:val="32"/>
        </w:rPr>
        <w:t>本细则自2002年10月15日起施行。1993年8月4日国务院发布的《中华人民共和国税收征收管理法实施细则》同时废止。</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方正黑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15F2A78"/>
    <w:rsid w:val="003B0C4C"/>
    <w:rsid w:val="007563AA"/>
    <w:rsid w:val="00995195"/>
    <w:rsid w:val="015F2A78"/>
    <w:rsid w:val="02131245"/>
    <w:rsid w:val="38A162AD"/>
    <w:rsid w:val="38FB3EBF"/>
    <w:rsid w:val="3D0A222F"/>
    <w:rsid w:val="60B35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jc w:val="center"/>
      <w:outlineLvl w:val="1"/>
    </w:pPr>
    <w:rPr>
      <w:rFonts w:eastAsia="方正黑体_GBK" w:asciiTheme="majorAscii" w:hAnsiTheme="majorAscii" w:cstheme="majorBidi"/>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30</Pages>
  <Words>1968</Words>
  <Characters>11220</Characters>
  <Lines>93</Lines>
  <Paragraphs>26</Paragraphs>
  <TotalTime>1</TotalTime>
  <ScaleCrop>false</ScaleCrop>
  <LinksUpToDate>false</LinksUpToDate>
  <CharactersWithSpaces>13162</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2019-05-22T14:10:00Z</dcterms:created>
  <dc:creator>Administrator</dc:creator>
  <cp:lastModifiedBy>Administrator</cp:lastModifiedBy>
  <cp:lastPrinted>2019-05-25T01:14:00Z</cp:lastPrinted>
  <dcterms:modified xsi:type="dcterms:W3CDTF">2019-07-05T07:42:24Z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