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中华人民共和国预防未成年人犯罪法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1999</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日第九届全国人民代表大会常务委员会第十次会议通过　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日第十一届全国人民代表大会常务委员会第二十九次会议《关于修改〈中华人民共和国预防未成年人犯罪法〉的决定》修正　</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日第十三届全国人民代表大会常务委员会第二十四次会议修订）</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预防犯罪的教育</w:t>
      </w:r>
    </w:p>
    <w:p>
      <w:pPr>
        <w:spacing w:line="240" w:lineRule="auto"/>
        <w:ind w:firstLine="640"/>
        <w:jc w:val="both"/>
      </w:pPr>
      <w:r>
        <w:rPr>
          <w:rFonts w:ascii="楷体_GB2312" w:hAnsi="楷体_GB2312" w:eastAsia="楷体_GB2312" w:cs="楷体_GB2312"/>
          <w:sz w:val="32"/>
        </w:rPr>
        <w:t>第三章　对不良行为的干预</w:t>
      </w:r>
    </w:p>
    <w:p>
      <w:pPr>
        <w:spacing w:line="240" w:lineRule="auto"/>
        <w:ind w:firstLine="640"/>
        <w:jc w:val="both"/>
      </w:pPr>
      <w:r>
        <w:rPr>
          <w:rFonts w:ascii="楷体_GB2312" w:hAnsi="楷体_GB2312" w:eastAsia="楷体_GB2312" w:cs="楷体_GB2312"/>
          <w:sz w:val="32"/>
        </w:rPr>
        <w:t>第四章　对严重不良行为的矫治</w:t>
      </w:r>
    </w:p>
    <w:p>
      <w:pPr>
        <w:spacing w:line="240" w:lineRule="auto"/>
        <w:ind w:firstLine="640"/>
        <w:jc w:val="both"/>
      </w:pPr>
      <w:r>
        <w:rPr>
          <w:rFonts w:ascii="楷体_GB2312" w:hAnsi="楷体_GB2312" w:eastAsia="楷体_GB2312" w:cs="楷体_GB2312"/>
          <w:sz w:val="32"/>
        </w:rPr>
        <w:t>第五章　对重新犯罪的预防</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为了保障未成年人身心健康，培养未成年人良好品行，有效预防未成年人违法犯罪，制定本法。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预防未成年人犯罪，立足于教育和保护未成年人相结合，坚持预防为主、提前干预，对未成年人的不良行为和严重不良行为及时进行分级预防、干预和矫治。</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开展预防未成年人犯罪工作，应当尊重未成年人人格尊严，保护未成年人的名誉权、隐私权和个人信息等合法权益。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预防未成年人犯罪，在各级人民政府组织下，实行综合治理。</w:t>
      </w:r>
    </w:p>
    <w:p>
      <w:pPr>
        <w:spacing w:line="240" w:lineRule="auto"/>
        <w:ind w:firstLine="640"/>
        <w:jc w:val="both"/>
      </w:pPr>
      <w:r>
        <w:rPr>
          <w:rFonts w:ascii="仿宋_GB2312" w:hAnsi="仿宋_GB2312" w:eastAsia="仿宋_GB2312" w:cs="仿宋_GB2312"/>
          <w:sz w:val="32"/>
        </w:rPr>
        <w:t>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各级人民政府在预防未成年人犯罪方面的工作职责是：</w:t>
      </w:r>
    </w:p>
    <w:p>
      <w:pPr>
        <w:spacing w:line="240" w:lineRule="auto"/>
        <w:ind w:firstLine="640"/>
        <w:jc w:val="both"/>
      </w:pPr>
      <w:r>
        <w:rPr>
          <w:rFonts w:ascii="仿宋_GB2312" w:hAnsi="仿宋_GB2312" w:eastAsia="仿宋_GB2312" w:cs="仿宋_GB2312"/>
          <w:sz w:val="32"/>
        </w:rPr>
        <w:t>（一）制定预防未成年人犯罪工作规划；</w:t>
      </w:r>
    </w:p>
    <w:p>
      <w:pPr>
        <w:spacing w:line="240" w:lineRule="auto"/>
        <w:ind w:firstLine="640"/>
        <w:jc w:val="both"/>
      </w:pPr>
      <w:r>
        <w:rPr>
          <w:rFonts w:ascii="仿宋_GB2312" w:hAnsi="仿宋_GB2312" w:eastAsia="仿宋_GB2312" w:cs="仿宋_GB2312"/>
          <w:sz w:val="32"/>
        </w:rPr>
        <w:t>（二）组织公安、教育、民政、文化和旅游、市场监督管理、网信、卫生健康、新闻出版、电影、广播电视、司法行政等有关部门开展预防未成年人犯罪工作；</w:t>
      </w:r>
    </w:p>
    <w:p>
      <w:pPr>
        <w:spacing w:line="240" w:lineRule="auto"/>
        <w:ind w:firstLine="640"/>
        <w:jc w:val="both"/>
      </w:pPr>
      <w:r>
        <w:rPr>
          <w:rFonts w:ascii="仿宋_GB2312" w:hAnsi="仿宋_GB2312" w:eastAsia="仿宋_GB2312" w:cs="仿宋_GB2312"/>
          <w:sz w:val="32"/>
        </w:rPr>
        <w:t>（三）为预防未成年人犯罪工作提供政策支持和经费保障；</w:t>
      </w:r>
    </w:p>
    <w:p>
      <w:pPr>
        <w:spacing w:line="240" w:lineRule="auto"/>
        <w:ind w:firstLine="640"/>
        <w:jc w:val="both"/>
      </w:pPr>
      <w:r>
        <w:rPr>
          <w:rFonts w:ascii="仿宋_GB2312" w:hAnsi="仿宋_GB2312" w:eastAsia="仿宋_GB2312" w:cs="仿宋_GB2312"/>
          <w:sz w:val="32"/>
        </w:rPr>
        <w:t>（四）对本法的实施情况和工作规划的执行情况进行检查；</w:t>
      </w:r>
    </w:p>
    <w:p>
      <w:pPr>
        <w:spacing w:line="240" w:lineRule="auto"/>
        <w:ind w:firstLine="640"/>
        <w:jc w:val="both"/>
      </w:pPr>
      <w:r>
        <w:rPr>
          <w:rFonts w:ascii="仿宋_GB2312" w:hAnsi="仿宋_GB2312" w:eastAsia="仿宋_GB2312" w:cs="仿宋_GB2312"/>
          <w:sz w:val="32"/>
        </w:rPr>
        <w:t>（五）组织开展预防未成年人犯罪宣传教育；</w:t>
      </w:r>
    </w:p>
    <w:p>
      <w:pPr>
        <w:spacing w:line="240" w:lineRule="auto"/>
        <w:ind w:firstLine="640"/>
        <w:jc w:val="both"/>
      </w:pPr>
      <w:r>
        <w:rPr>
          <w:rFonts w:ascii="仿宋_GB2312" w:hAnsi="仿宋_GB2312" w:eastAsia="仿宋_GB2312" w:cs="仿宋_GB2312"/>
          <w:sz w:val="32"/>
        </w:rPr>
        <w:t>（六）其他预防未成年人犯罪工作职责。</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国家加强专门学校建设，对有严重不良行为的未成年人进行专门教育。专门教育是国民教育体系的组成部分，是对有严重不良行为的未成年人进行教育和矫治的重要保护处分措施。</w:t>
      </w:r>
    </w:p>
    <w:p>
      <w:pPr>
        <w:spacing w:line="240" w:lineRule="auto"/>
        <w:ind w:firstLine="640"/>
        <w:jc w:val="both"/>
      </w:pPr>
      <w:r>
        <w:rPr>
          <w:rFonts w:ascii="仿宋_GB2312" w:hAnsi="仿宋_GB2312" w:eastAsia="仿宋_GB2312" w:cs="仿宋_GB2312"/>
          <w:sz w:val="32"/>
        </w:rPr>
        <w:t>省级人民政府应当将专门教育发展和专门学校建设纳入经济社会发展规划。县级以上地方人民政府成立专门教育指导委员会，根据需要合理设置专门学校。</w:t>
      </w:r>
    </w:p>
    <w:p>
      <w:pPr>
        <w:spacing w:line="240" w:lineRule="auto"/>
        <w:ind w:firstLine="640"/>
        <w:jc w:val="both"/>
      </w:pPr>
      <w:r>
        <w:rPr>
          <w:rFonts w:ascii="仿宋_GB2312" w:hAnsi="仿宋_GB2312" w:eastAsia="仿宋_GB2312" w:cs="仿宋_GB2312"/>
          <w:sz w:val="32"/>
        </w:rPr>
        <w:t>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w:t>
      </w:r>
    </w:p>
    <w:p>
      <w:pPr>
        <w:spacing w:line="240" w:lineRule="auto"/>
        <w:ind w:firstLine="640"/>
        <w:jc w:val="both"/>
      </w:pPr>
      <w:r>
        <w:rPr>
          <w:rFonts w:ascii="仿宋_GB2312" w:hAnsi="仿宋_GB2312" w:eastAsia="仿宋_GB2312" w:cs="仿宋_GB2312"/>
          <w:sz w:val="32"/>
        </w:rPr>
        <w:t>专门学校建设和专门教育具体办法，由国务院规定。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公安机关、人民检察院、人民法院、司法行政部门应当由专门机构或者经过专业培训、熟悉未成年人身心特点的专门人员负责预防未成年人犯罪工作。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共产主义青年团、妇女联合会、工会、残疾人联合会、关心下一代工作委员会、青年联合会、学生联合会、少年先锋队以及有关社会组织，应当协助各级人民政府及其有关部门、人民检察院和人民法院做好预防未成年人犯罪工作，为预防未成年人犯罪培育社会力量，提供支持服务。</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国家鼓励、支持和指导社会工作服务机构等社会组织参与预防未成年人犯罪相关工作，并加强监督。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任何组织或者个人不得教唆、胁迫、引诱未成年人实施不良行为或者严重不良行为，以及为未成年人实施上述行为提供条件。</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未成年人应当遵守法律法规及社会公共道德规范，树立自尊、自律、自强意识，增强辨别是非和自我保护的能力，自觉抵制各种不良行为以及违法犯罪行为的引诱和侵害。</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预防未成年人犯罪，应当结合未成年人不同年龄的生理、心理特点，加强青春期教育、心理关爱、心理矫治和预防犯罪对策的研究。</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国家鼓励和支持预防未成年人犯罪相关学科建设、专业设置、人才培养及科学研究，开展国际交流与合作。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国家对预防未成年人犯罪工作有显著成绩的组织和个人，给予表彰和奖励。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预防犯罪的教育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国家、社会、学校和家庭应当对未成年人加强社会主义核心价值观教育，开展预防犯罪教育，增强未成年人的法治观念，使未成年人树立遵纪守法和防范违法犯罪的意识，提高自我管控能力。</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未成年人的父母或者其他监护人对未成年人的预防犯罪教育负有直接责任，应当依法履行监护职责，树立优良家风，培养未成年人良好品行；发现未成年人心理或者行为异常的，应当及时了解情况并进行教育、引导和劝诫，不得拒绝或者怠于履行监护职责。</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教育行政部门、学校应当将预防犯罪教育纳入学校教学计划，指导教职员工结合未成年人的特点，采取多种方式对未成年学生进行有针对性的预防犯罪教育。</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学校应当聘任从事法治教育的专职或者兼职教师，并可以从司法和执法机关、法学教育和法律服务机构等单位聘请法治副校长、校外法治辅导员。</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学校应当配备专职或者兼职的心理健康教育教师，开展心理健康教育。学校可以根据实际情况与专业心理健康机构合作，建立心理健康筛查和早期干预机制，预防和解决学生心理、行为异常问题。</w:t>
      </w:r>
    </w:p>
    <w:p>
      <w:pPr>
        <w:spacing w:line="240" w:lineRule="auto"/>
        <w:ind w:firstLine="640"/>
        <w:jc w:val="both"/>
      </w:pPr>
      <w:r>
        <w:rPr>
          <w:rFonts w:ascii="仿宋_GB2312" w:hAnsi="仿宋_GB2312" w:eastAsia="仿宋_GB2312" w:cs="仿宋_GB2312"/>
          <w:sz w:val="32"/>
        </w:rPr>
        <w:t>学校应当与未成年学生的父母或者其他监护人加强沟通，共同做好未成年学生心理健康教育；发现未成年学生可能患有精神障碍的，应当立即告知其父母或者其他监护人送相关专业机构诊治。</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教育行政部门应当会同有关部门建立学生欺凌防控制度。学校应当加强日常安全管理，完善学生欺凌发现和处置的工作流程，严格排查并及时消除可能导致学生欺凌行为的各种隐患。</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教育行政部门鼓励和支持学校聘请社会工作者长期或者定期进驻学校，协助开展道德教育、法治教育、生命教育和心理健康教育，参与预防和处理学生欺凌等行为。</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教育行政部门、学校应当通过举办讲座、座谈、培训等活动，介绍科学合理的教育方法，指导教职员工、未成年学生的父母或者其他监护人有效预防未成年人犯罪。</w:t>
      </w:r>
    </w:p>
    <w:p>
      <w:pPr>
        <w:spacing w:line="240" w:lineRule="auto"/>
        <w:ind w:firstLine="640"/>
        <w:jc w:val="both"/>
      </w:pPr>
      <w:r>
        <w:rPr>
          <w:rFonts w:ascii="仿宋_GB2312" w:hAnsi="仿宋_GB2312" w:eastAsia="仿宋_GB2312" w:cs="仿宋_GB2312"/>
          <w:sz w:val="32"/>
        </w:rPr>
        <w:t>学校应当将预防犯罪教育计划告知未成年学生的父母或者其他监护人。未成年学生的父母或者其他监护人应当配合学校对未成年学生进行有针对性的预防犯罪教育。</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教育行政部门应当将预防犯罪教育的工作效果纳入学校年度考核内容。</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各级人民政府及其有关部门、人民检察院、人民法院、共产主义青年团、少年先锋队、妇女联合会、残疾人联合会、关心下一代工作委员会等应当结合实际，组织、举办多种形式的预防未成年人犯罪宣传教育活动。有条件的地方可以建立青少年法治教育基地，对未成年人开展法治教育。</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青少年宫、儿童活动中心等校外活动场所应当把预防犯罪教育作为一项重要的工作内容，开展多种形式的宣传教育活动。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职业培训机构、用人单位在对已满十六周岁准备就业的未成年人进行职业培训时，应当将预防犯罪教育纳入培训内容。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对不良行为的干预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本法所称不良行为，是指未成年人实施的不利于其健康成长的下列行为：</w:t>
      </w:r>
    </w:p>
    <w:p>
      <w:pPr>
        <w:spacing w:line="240" w:lineRule="auto"/>
        <w:ind w:firstLine="640"/>
        <w:jc w:val="both"/>
      </w:pPr>
      <w:r>
        <w:rPr>
          <w:rFonts w:ascii="仿宋_GB2312" w:hAnsi="仿宋_GB2312" w:eastAsia="仿宋_GB2312" w:cs="仿宋_GB2312"/>
          <w:sz w:val="32"/>
        </w:rPr>
        <w:t>（一）吸烟、饮酒；</w:t>
      </w:r>
    </w:p>
    <w:p>
      <w:pPr>
        <w:spacing w:line="240" w:lineRule="auto"/>
        <w:ind w:firstLine="640"/>
        <w:jc w:val="both"/>
      </w:pPr>
      <w:r>
        <w:rPr>
          <w:rFonts w:ascii="仿宋_GB2312" w:hAnsi="仿宋_GB2312" w:eastAsia="仿宋_GB2312" w:cs="仿宋_GB2312"/>
          <w:sz w:val="32"/>
        </w:rPr>
        <w:t>（二）多次旷课、逃学；</w:t>
      </w:r>
    </w:p>
    <w:p>
      <w:pPr>
        <w:spacing w:line="240" w:lineRule="auto"/>
        <w:ind w:firstLine="640"/>
        <w:jc w:val="both"/>
      </w:pPr>
      <w:r>
        <w:rPr>
          <w:rFonts w:ascii="仿宋_GB2312" w:hAnsi="仿宋_GB2312" w:eastAsia="仿宋_GB2312" w:cs="仿宋_GB2312"/>
          <w:sz w:val="32"/>
        </w:rPr>
        <w:t>（三）无故夜不归宿、离家出走；</w:t>
      </w:r>
    </w:p>
    <w:p>
      <w:pPr>
        <w:spacing w:line="240" w:lineRule="auto"/>
        <w:ind w:firstLine="640"/>
        <w:jc w:val="both"/>
      </w:pPr>
      <w:r>
        <w:rPr>
          <w:rFonts w:ascii="仿宋_GB2312" w:hAnsi="仿宋_GB2312" w:eastAsia="仿宋_GB2312" w:cs="仿宋_GB2312"/>
          <w:sz w:val="32"/>
        </w:rPr>
        <w:t>（四）沉迷网络；</w:t>
      </w:r>
    </w:p>
    <w:p>
      <w:pPr>
        <w:spacing w:line="240" w:lineRule="auto"/>
        <w:ind w:firstLine="640"/>
        <w:jc w:val="both"/>
      </w:pPr>
      <w:r>
        <w:rPr>
          <w:rFonts w:ascii="仿宋_GB2312" w:hAnsi="仿宋_GB2312" w:eastAsia="仿宋_GB2312" w:cs="仿宋_GB2312"/>
          <w:sz w:val="32"/>
        </w:rPr>
        <w:t>（五）与社会上具有不良习性的人交往，组织或者参加实施不良行为的团伙；</w:t>
      </w:r>
    </w:p>
    <w:p>
      <w:pPr>
        <w:spacing w:line="240" w:lineRule="auto"/>
        <w:ind w:firstLine="640"/>
        <w:jc w:val="both"/>
      </w:pPr>
      <w:r>
        <w:rPr>
          <w:rFonts w:ascii="仿宋_GB2312" w:hAnsi="仿宋_GB2312" w:eastAsia="仿宋_GB2312" w:cs="仿宋_GB2312"/>
          <w:sz w:val="32"/>
        </w:rPr>
        <w:t>（六）进入法律法规规定未成年人不宜进入的场所；</w:t>
      </w:r>
    </w:p>
    <w:p>
      <w:pPr>
        <w:spacing w:line="240" w:lineRule="auto"/>
        <w:ind w:firstLine="640"/>
        <w:jc w:val="both"/>
      </w:pPr>
      <w:r>
        <w:rPr>
          <w:rFonts w:ascii="仿宋_GB2312" w:hAnsi="仿宋_GB2312" w:eastAsia="仿宋_GB2312" w:cs="仿宋_GB2312"/>
          <w:sz w:val="32"/>
        </w:rPr>
        <w:t>（七）参与赌博、变相赌博，或者参加封建迷信、邪教等活动；</w:t>
      </w:r>
    </w:p>
    <w:p>
      <w:pPr>
        <w:spacing w:line="240" w:lineRule="auto"/>
        <w:ind w:firstLine="640"/>
        <w:jc w:val="both"/>
      </w:pPr>
      <w:r>
        <w:rPr>
          <w:rFonts w:ascii="仿宋_GB2312" w:hAnsi="仿宋_GB2312" w:eastAsia="仿宋_GB2312" w:cs="仿宋_GB2312"/>
          <w:sz w:val="32"/>
        </w:rPr>
        <w:t>（八）阅览、观看或者收听宣扬淫秽、色情、暴力、恐怖、极端等内容的读物、音像制品或者网络信息等；</w:t>
      </w:r>
    </w:p>
    <w:p>
      <w:pPr>
        <w:spacing w:line="240" w:lineRule="auto"/>
        <w:ind w:firstLine="640"/>
        <w:jc w:val="both"/>
      </w:pPr>
      <w:r>
        <w:rPr>
          <w:rFonts w:ascii="仿宋_GB2312" w:hAnsi="仿宋_GB2312" w:eastAsia="仿宋_GB2312" w:cs="仿宋_GB2312"/>
          <w:sz w:val="32"/>
        </w:rPr>
        <w:t>（九）其他不利于未成年人身心健康成长的不良行为。</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未成年人的父母或者其他监护人发现未成年人有不良行为的，应当及时制止并加强管教。</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公安机关、居民委员会、村民委员会发现本辖区内未成年人有不良行为的，应当及时制止，并督促其父母或者其他监护人依法履行监护职责。</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学校对有不良行为的未成年学生，应当加强管理教育，不得歧视；对拒不改正或者情节严重的，学校可以根据情况予以处分或者采取以下管理教育措施：</w:t>
      </w:r>
    </w:p>
    <w:p>
      <w:pPr>
        <w:spacing w:line="240" w:lineRule="auto"/>
        <w:ind w:firstLine="640"/>
        <w:jc w:val="both"/>
      </w:pPr>
      <w:r>
        <w:rPr>
          <w:rFonts w:ascii="仿宋_GB2312" w:hAnsi="仿宋_GB2312" w:eastAsia="仿宋_GB2312" w:cs="仿宋_GB2312"/>
          <w:sz w:val="32"/>
        </w:rPr>
        <w:t>（一）予以训导；</w:t>
      </w:r>
    </w:p>
    <w:p>
      <w:pPr>
        <w:spacing w:line="240" w:lineRule="auto"/>
        <w:ind w:firstLine="640"/>
        <w:jc w:val="both"/>
      </w:pPr>
      <w:r>
        <w:rPr>
          <w:rFonts w:ascii="仿宋_GB2312" w:hAnsi="仿宋_GB2312" w:eastAsia="仿宋_GB2312" w:cs="仿宋_GB2312"/>
          <w:sz w:val="32"/>
        </w:rPr>
        <w:t>（二）要求遵守特定的行为规范；</w:t>
      </w:r>
    </w:p>
    <w:p>
      <w:pPr>
        <w:spacing w:line="240" w:lineRule="auto"/>
        <w:ind w:firstLine="640"/>
        <w:jc w:val="both"/>
      </w:pPr>
      <w:r>
        <w:rPr>
          <w:rFonts w:ascii="仿宋_GB2312" w:hAnsi="仿宋_GB2312" w:eastAsia="仿宋_GB2312" w:cs="仿宋_GB2312"/>
          <w:sz w:val="32"/>
        </w:rPr>
        <w:t>（三）要求参加特定的专题教育；</w:t>
      </w:r>
    </w:p>
    <w:p>
      <w:pPr>
        <w:spacing w:line="240" w:lineRule="auto"/>
        <w:ind w:firstLine="640"/>
        <w:jc w:val="both"/>
      </w:pPr>
      <w:r>
        <w:rPr>
          <w:rFonts w:ascii="仿宋_GB2312" w:hAnsi="仿宋_GB2312" w:eastAsia="仿宋_GB2312" w:cs="仿宋_GB2312"/>
          <w:sz w:val="32"/>
        </w:rPr>
        <w:t>（四）要求参加校内服务活动；</w:t>
      </w:r>
    </w:p>
    <w:p>
      <w:pPr>
        <w:spacing w:line="240" w:lineRule="auto"/>
        <w:ind w:firstLine="640"/>
        <w:jc w:val="both"/>
      </w:pPr>
      <w:r>
        <w:rPr>
          <w:rFonts w:ascii="仿宋_GB2312" w:hAnsi="仿宋_GB2312" w:eastAsia="仿宋_GB2312" w:cs="仿宋_GB2312"/>
          <w:sz w:val="32"/>
        </w:rPr>
        <w:t>（五）要求接受社会工作者或者其他专业人员的心理辅导和行为干预；</w:t>
      </w:r>
    </w:p>
    <w:p>
      <w:pPr>
        <w:spacing w:line="240" w:lineRule="auto"/>
        <w:ind w:firstLine="640"/>
        <w:jc w:val="both"/>
      </w:pPr>
      <w:r>
        <w:rPr>
          <w:rFonts w:ascii="仿宋_GB2312" w:hAnsi="仿宋_GB2312" w:eastAsia="仿宋_GB2312" w:cs="仿宋_GB2312"/>
          <w:sz w:val="32"/>
        </w:rPr>
        <w:t>（六）其他适当的管理教育措施。</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学校和家庭应当加强沟通，建立家校合作机制。学校决定对未成年学生采取管理教育措施的，应当及时告知其父母或者其他监护人；未成年学生的父母或者其他监护人应当支持、配合学校进行管理教育。</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未成年学生偷窃少量财物，或者有殴打、辱骂、恐吓、强行索要财物等学生欺凌行为，情节轻微的，可以由学校依照本法第三十一条规定采取相应的管理教育措施。</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未成年学生旷课、逃学的，学校应当及时联系其父母或者其他监护人，了解有关情况；无正当理由的，学校和未成年学生的父母或者其他监护人应当督促其返校学习。</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未成年人无故夜不归宿、离家出走的，父母或者其他监护人、所在的寄宿制学校应当及时查找，必要时向公安机关报告。</w:t>
      </w:r>
    </w:p>
    <w:p>
      <w:pPr>
        <w:spacing w:line="240" w:lineRule="auto"/>
        <w:ind w:firstLine="640"/>
        <w:jc w:val="both"/>
      </w:pPr>
      <w:r>
        <w:rPr>
          <w:rFonts w:ascii="仿宋_GB2312" w:hAnsi="仿宋_GB2312" w:eastAsia="仿宋_GB2312" w:cs="仿宋_GB2312"/>
          <w:sz w:val="32"/>
        </w:rPr>
        <w:t>收留夜不归宿、离家出走未成年人的，应当及时联系其父母或者其他监护人、所在学校；无法取得联系的，应当及时向公安机关报告。</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对夜不归宿、离家出走或者流落街头的未成年人，公安机关、公共场所管理机构等发现或者接到报告后，应当及时采取有效保护措施，并通知其父母或者其他监护人、所在的寄宿制学校，必要时应当护送其返回住所、学校；无法与其父母或者其他监护人、学校取得联系的，应当护送未成年人到救助保护机构接受救助。</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未成年人的父母或者其他监护人、学校发现未成年人组织或者参加实施不良行为的团伙，应当及时制止；发现该团伙有违法犯罪嫌疑的，应当立即向公安机关报告。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对严重不良行为的矫治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本法所称严重不良行为，是指未成年人实施的有刑法规定、因不满法定刑事责任年龄不予刑事处罚的行为，以及严重危害社会的下列行为：</w:t>
      </w:r>
    </w:p>
    <w:p>
      <w:pPr>
        <w:spacing w:line="240" w:lineRule="auto"/>
        <w:ind w:firstLine="640"/>
        <w:jc w:val="both"/>
      </w:pPr>
      <w:r>
        <w:rPr>
          <w:rFonts w:ascii="仿宋_GB2312" w:hAnsi="仿宋_GB2312" w:eastAsia="仿宋_GB2312" w:cs="仿宋_GB2312"/>
          <w:sz w:val="32"/>
        </w:rPr>
        <w:t>（一）结伙斗殴，追逐、拦截他人，强拿硬要或者任意损毁、占用公私财物等寻衅滋事行为；</w:t>
      </w:r>
    </w:p>
    <w:p>
      <w:pPr>
        <w:spacing w:line="240" w:lineRule="auto"/>
        <w:ind w:firstLine="640"/>
        <w:jc w:val="both"/>
      </w:pPr>
      <w:r>
        <w:rPr>
          <w:rFonts w:ascii="仿宋_GB2312" w:hAnsi="仿宋_GB2312" w:eastAsia="仿宋_GB2312" w:cs="仿宋_GB2312"/>
          <w:sz w:val="32"/>
        </w:rPr>
        <w:t>（二）非法携带枪支、弹药或者弩、匕首等国家规定的管制器具；</w:t>
      </w:r>
    </w:p>
    <w:p>
      <w:pPr>
        <w:spacing w:line="240" w:lineRule="auto"/>
        <w:ind w:firstLine="640"/>
        <w:jc w:val="both"/>
      </w:pPr>
      <w:r>
        <w:rPr>
          <w:rFonts w:ascii="仿宋_GB2312" w:hAnsi="仿宋_GB2312" w:eastAsia="仿宋_GB2312" w:cs="仿宋_GB2312"/>
          <w:sz w:val="32"/>
        </w:rPr>
        <w:t>（三）殴打、辱骂、恐吓，或者故意伤害他人身体；</w:t>
      </w:r>
    </w:p>
    <w:p>
      <w:pPr>
        <w:spacing w:line="240" w:lineRule="auto"/>
        <w:ind w:firstLine="640"/>
        <w:jc w:val="both"/>
      </w:pPr>
      <w:r>
        <w:rPr>
          <w:rFonts w:ascii="仿宋_GB2312" w:hAnsi="仿宋_GB2312" w:eastAsia="仿宋_GB2312" w:cs="仿宋_GB2312"/>
          <w:sz w:val="32"/>
        </w:rPr>
        <w:t>（四）盗窃、哄抢、抢夺或者故意损毁公私财物；</w:t>
      </w:r>
    </w:p>
    <w:p>
      <w:pPr>
        <w:spacing w:line="240" w:lineRule="auto"/>
        <w:ind w:firstLine="640"/>
        <w:jc w:val="both"/>
      </w:pPr>
      <w:r>
        <w:rPr>
          <w:rFonts w:ascii="仿宋_GB2312" w:hAnsi="仿宋_GB2312" w:eastAsia="仿宋_GB2312" w:cs="仿宋_GB2312"/>
          <w:sz w:val="32"/>
        </w:rPr>
        <w:t>（五）传播淫秽的读物、音像制品或者信息等；</w:t>
      </w:r>
    </w:p>
    <w:p>
      <w:pPr>
        <w:spacing w:line="240" w:lineRule="auto"/>
        <w:ind w:firstLine="640"/>
        <w:jc w:val="both"/>
      </w:pPr>
      <w:r>
        <w:rPr>
          <w:rFonts w:ascii="仿宋_GB2312" w:hAnsi="仿宋_GB2312" w:eastAsia="仿宋_GB2312" w:cs="仿宋_GB2312"/>
          <w:sz w:val="32"/>
        </w:rPr>
        <w:t>（六）卖淫、嫖娼，或者进行淫秽表演；</w:t>
      </w:r>
    </w:p>
    <w:p>
      <w:pPr>
        <w:spacing w:line="240" w:lineRule="auto"/>
        <w:ind w:firstLine="640"/>
        <w:jc w:val="both"/>
      </w:pPr>
      <w:r>
        <w:rPr>
          <w:rFonts w:ascii="仿宋_GB2312" w:hAnsi="仿宋_GB2312" w:eastAsia="仿宋_GB2312" w:cs="仿宋_GB2312"/>
          <w:sz w:val="32"/>
        </w:rPr>
        <w:t>（七）吸食、注射毒品，或者向他人提供毒品；</w:t>
      </w:r>
    </w:p>
    <w:p>
      <w:pPr>
        <w:spacing w:line="240" w:lineRule="auto"/>
        <w:ind w:firstLine="640"/>
        <w:jc w:val="both"/>
      </w:pPr>
      <w:r>
        <w:rPr>
          <w:rFonts w:ascii="仿宋_GB2312" w:hAnsi="仿宋_GB2312" w:eastAsia="仿宋_GB2312" w:cs="仿宋_GB2312"/>
          <w:sz w:val="32"/>
        </w:rPr>
        <w:t>（八）参与赌博赌资较大；</w:t>
      </w:r>
    </w:p>
    <w:p>
      <w:pPr>
        <w:spacing w:line="240" w:lineRule="auto"/>
        <w:ind w:firstLine="640"/>
        <w:jc w:val="both"/>
      </w:pPr>
      <w:r>
        <w:rPr>
          <w:rFonts w:ascii="仿宋_GB2312" w:hAnsi="仿宋_GB2312" w:eastAsia="仿宋_GB2312" w:cs="仿宋_GB2312"/>
          <w:sz w:val="32"/>
        </w:rPr>
        <w:t>（九）其他严重危害社会的行为。</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公安机关接到举报或者发现未成年人有严重不良行为的，应当及时制止，依法调查处理，并可以责令其父母或者其他监护人消除或者减轻违法后果，采取措施严加管教。</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对有严重不良行为的未成年人，公安机关可以根据具体情况，采取以下矫治教育措施：</w:t>
      </w:r>
    </w:p>
    <w:p>
      <w:pPr>
        <w:spacing w:line="240" w:lineRule="auto"/>
        <w:ind w:firstLine="640"/>
        <w:jc w:val="both"/>
      </w:pPr>
      <w:r>
        <w:rPr>
          <w:rFonts w:ascii="仿宋_GB2312" w:hAnsi="仿宋_GB2312" w:eastAsia="仿宋_GB2312" w:cs="仿宋_GB2312"/>
          <w:sz w:val="32"/>
        </w:rPr>
        <w:t>（一）予以训诫；</w:t>
      </w:r>
    </w:p>
    <w:p>
      <w:pPr>
        <w:spacing w:line="240" w:lineRule="auto"/>
        <w:ind w:firstLine="640"/>
        <w:jc w:val="both"/>
      </w:pPr>
      <w:r>
        <w:rPr>
          <w:rFonts w:ascii="仿宋_GB2312" w:hAnsi="仿宋_GB2312" w:eastAsia="仿宋_GB2312" w:cs="仿宋_GB2312"/>
          <w:sz w:val="32"/>
        </w:rPr>
        <w:t>（二）责令赔礼道歉、赔偿损失；</w:t>
      </w:r>
    </w:p>
    <w:p>
      <w:pPr>
        <w:spacing w:line="240" w:lineRule="auto"/>
        <w:ind w:firstLine="640"/>
        <w:jc w:val="both"/>
      </w:pPr>
      <w:r>
        <w:rPr>
          <w:rFonts w:ascii="仿宋_GB2312" w:hAnsi="仿宋_GB2312" w:eastAsia="仿宋_GB2312" w:cs="仿宋_GB2312"/>
          <w:sz w:val="32"/>
        </w:rPr>
        <w:t>（三）责令具结悔过；</w:t>
      </w:r>
    </w:p>
    <w:p>
      <w:pPr>
        <w:spacing w:line="240" w:lineRule="auto"/>
        <w:ind w:firstLine="640"/>
        <w:jc w:val="both"/>
      </w:pPr>
      <w:r>
        <w:rPr>
          <w:rFonts w:ascii="仿宋_GB2312" w:hAnsi="仿宋_GB2312" w:eastAsia="仿宋_GB2312" w:cs="仿宋_GB2312"/>
          <w:sz w:val="32"/>
        </w:rPr>
        <w:t>（四）责令定期报告活动情况；</w:t>
      </w:r>
    </w:p>
    <w:p>
      <w:pPr>
        <w:spacing w:line="240" w:lineRule="auto"/>
        <w:ind w:firstLine="640"/>
        <w:jc w:val="both"/>
      </w:pPr>
      <w:r>
        <w:rPr>
          <w:rFonts w:ascii="仿宋_GB2312" w:hAnsi="仿宋_GB2312" w:eastAsia="仿宋_GB2312" w:cs="仿宋_GB2312"/>
          <w:sz w:val="32"/>
        </w:rPr>
        <w:t>（五）责令遵守特定的行为规范，不得实施特定行为、接触特定人员或者进入特定场所；</w:t>
      </w:r>
    </w:p>
    <w:p>
      <w:pPr>
        <w:spacing w:line="240" w:lineRule="auto"/>
        <w:ind w:firstLine="640"/>
        <w:jc w:val="both"/>
      </w:pPr>
      <w:r>
        <w:rPr>
          <w:rFonts w:ascii="仿宋_GB2312" w:hAnsi="仿宋_GB2312" w:eastAsia="仿宋_GB2312" w:cs="仿宋_GB2312"/>
          <w:sz w:val="32"/>
        </w:rPr>
        <w:t>（六）责令接受心理辅导、行为矫治；</w:t>
      </w:r>
    </w:p>
    <w:p>
      <w:pPr>
        <w:spacing w:line="240" w:lineRule="auto"/>
        <w:ind w:firstLine="640"/>
        <w:jc w:val="both"/>
      </w:pPr>
      <w:r>
        <w:rPr>
          <w:rFonts w:ascii="仿宋_GB2312" w:hAnsi="仿宋_GB2312" w:eastAsia="仿宋_GB2312" w:cs="仿宋_GB2312"/>
          <w:sz w:val="32"/>
        </w:rPr>
        <w:t>（七）责令参加社会服务活动；</w:t>
      </w:r>
    </w:p>
    <w:p>
      <w:pPr>
        <w:spacing w:line="240" w:lineRule="auto"/>
        <w:ind w:firstLine="640"/>
        <w:jc w:val="both"/>
      </w:pPr>
      <w:r>
        <w:rPr>
          <w:rFonts w:ascii="仿宋_GB2312" w:hAnsi="仿宋_GB2312" w:eastAsia="仿宋_GB2312" w:cs="仿宋_GB2312"/>
          <w:sz w:val="32"/>
        </w:rPr>
        <w:t>（八）责令接受社会观护，由社会组织、有关机构在适当场所对未成年人进行教育、监督和管束；</w:t>
      </w:r>
    </w:p>
    <w:p>
      <w:pPr>
        <w:spacing w:line="240" w:lineRule="auto"/>
        <w:ind w:firstLine="640"/>
        <w:jc w:val="both"/>
      </w:pPr>
      <w:r>
        <w:rPr>
          <w:rFonts w:ascii="仿宋_GB2312" w:hAnsi="仿宋_GB2312" w:eastAsia="仿宋_GB2312" w:cs="仿宋_GB2312"/>
          <w:sz w:val="32"/>
        </w:rPr>
        <w:t>（九）其他适当的矫治教育措施。</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公安机关在对未成年人进行矫治教育时，可以根据需要邀请学校、居民委员会、村民委员会以及社会工作服务机构等社会组织参与。</w:t>
      </w:r>
    </w:p>
    <w:p>
      <w:pPr>
        <w:spacing w:line="240" w:lineRule="auto"/>
        <w:ind w:firstLine="640"/>
        <w:jc w:val="both"/>
      </w:pPr>
      <w:r>
        <w:rPr>
          <w:rFonts w:ascii="仿宋_GB2312" w:hAnsi="仿宋_GB2312" w:eastAsia="仿宋_GB2312" w:cs="仿宋_GB2312"/>
          <w:sz w:val="32"/>
        </w:rPr>
        <w:t>未成年人的父母或者其他监护人应当积极配合矫治教育措施的实施，不得妨碍阻挠或者放任不管。</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未成年人有下列情形之一的，经专门教育指导委员会评估同意，教育行政部门会同公安机关可以决定将其送入专门学校接受专门教育：</w:t>
      </w:r>
    </w:p>
    <w:p>
      <w:pPr>
        <w:spacing w:line="240" w:lineRule="auto"/>
        <w:ind w:firstLine="640"/>
        <w:jc w:val="both"/>
      </w:pPr>
      <w:r>
        <w:rPr>
          <w:rFonts w:ascii="仿宋_GB2312" w:hAnsi="仿宋_GB2312" w:eastAsia="仿宋_GB2312" w:cs="仿宋_GB2312"/>
          <w:sz w:val="32"/>
        </w:rPr>
        <w:t>（一）实施严重危害社会的行为，情节恶劣或者造成严重后果；</w:t>
      </w:r>
    </w:p>
    <w:p>
      <w:pPr>
        <w:spacing w:line="240" w:lineRule="auto"/>
        <w:ind w:firstLine="640"/>
        <w:jc w:val="both"/>
      </w:pPr>
      <w:r>
        <w:rPr>
          <w:rFonts w:ascii="仿宋_GB2312" w:hAnsi="仿宋_GB2312" w:eastAsia="仿宋_GB2312" w:cs="仿宋_GB2312"/>
          <w:sz w:val="32"/>
        </w:rPr>
        <w:t>（二）多次实施严重危害社会的行为；</w:t>
      </w:r>
    </w:p>
    <w:p>
      <w:pPr>
        <w:spacing w:line="240" w:lineRule="auto"/>
        <w:ind w:firstLine="640"/>
        <w:jc w:val="both"/>
      </w:pPr>
      <w:r>
        <w:rPr>
          <w:rFonts w:ascii="仿宋_GB2312" w:hAnsi="仿宋_GB2312" w:eastAsia="仿宋_GB2312" w:cs="仿宋_GB2312"/>
          <w:sz w:val="32"/>
        </w:rPr>
        <w:t>（三）拒不接受或者配合本法第四十一条规定的矫治教育措施；</w:t>
      </w:r>
    </w:p>
    <w:p>
      <w:pPr>
        <w:spacing w:line="240" w:lineRule="auto"/>
        <w:ind w:firstLine="640"/>
        <w:jc w:val="both"/>
      </w:pPr>
      <w:r>
        <w:rPr>
          <w:rFonts w:ascii="仿宋_GB2312" w:hAnsi="仿宋_GB2312" w:eastAsia="仿宋_GB2312" w:cs="仿宋_GB2312"/>
          <w:sz w:val="32"/>
        </w:rPr>
        <w:t>（四）法律、行政法规规定的其他情形。</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未成年人实施刑法规定的行为、因不满法定刑事责任年龄不予刑事处罚的，经专门教育指导委员会评估同意，教育行政部门会同公安机关可以决定对其进行专门矫治教育。</w:t>
      </w:r>
    </w:p>
    <w:p>
      <w:pPr>
        <w:spacing w:line="240" w:lineRule="auto"/>
        <w:ind w:firstLine="640"/>
        <w:jc w:val="both"/>
      </w:pPr>
      <w:r>
        <w:rPr>
          <w:rFonts w:ascii="仿宋_GB2312" w:hAnsi="仿宋_GB2312" w:eastAsia="仿宋_GB2312" w:cs="仿宋_GB2312"/>
          <w:sz w:val="32"/>
        </w:rPr>
        <w:t>省级人民政府应当结合本地的实际情况，至少确定一所专门学校按照分校区、分班级等方式设置专门场所，对前款规定的未成年人进行专门矫治教育。</w:t>
      </w:r>
    </w:p>
    <w:p>
      <w:pPr>
        <w:spacing w:line="240" w:lineRule="auto"/>
        <w:ind w:firstLine="640"/>
        <w:jc w:val="both"/>
      </w:pPr>
      <w:r>
        <w:rPr>
          <w:rFonts w:ascii="仿宋_GB2312" w:hAnsi="仿宋_GB2312" w:eastAsia="仿宋_GB2312" w:cs="仿宋_GB2312"/>
          <w:sz w:val="32"/>
        </w:rPr>
        <w:t>前款规定的专门场所实行闭环管理，公安机关、司法行政部门负责未成年人的矫治工作，教育行政部门承担未成年人的教育工作。</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p>
    <w:p>
      <w:pPr>
        <w:spacing w:line="240" w:lineRule="auto"/>
        <w:ind w:firstLine="640"/>
        <w:jc w:val="both"/>
      </w:pPr>
      <w:r>
        <w:rPr>
          <w:rFonts w:ascii="仿宋_GB2312" w:hAnsi="仿宋_GB2312" w:eastAsia="仿宋_GB2312" w:cs="仿宋_GB2312"/>
          <w:sz w:val="32"/>
        </w:rPr>
        <w:t>原决定机关决定将未成年学生转回普通学校的，其原所在学校不得拒绝接收；因特殊情况，不适宜转回原所在学校的，由教育行政部门安排转学。</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专门学校应当对接受专门教育的未成年人分级分类进行教育和矫治，有针对性地开展道德教育、法治教育、心理健康教育，并根据实际情况进行职业教育；对没有完成义务教育的未成年人，应当保证其继续接受义务教育。</w:t>
      </w:r>
    </w:p>
    <w:p>
      <w:pPr>
        <w:spacing w:line="240" w:lineRule="auto"/>
        <w:ind w:firstLine="640"/>
        <w:jc w:val="both"/>
      </w:pPr>
      <w:r>
        <w:rPr>
          <w:rFonts w:ascii="仿宋_GB2312" w:hAnsi="仿宋_GB2312" w:eastAsia="仿宋_GB2312" w:cs="仿宋_GB2312"/>
          <w:sz w:val="32"/>
        </w:rPr>
        <w:t>专门学校的未成年学生的学籍保留在原学校，符合毕业条件的，原学校应当颁发毕业证书。</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专门学校应当与接受专门教育的未成年人的父母或者其他监护人加强联系，定期向其反馈未成年人的矫治和教育情况，为父母或者其他监护人、亲属等看望未成年人提供便利。</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未成年人及其父母或者其他监护人对本章规定的行政决定不服的，可以依法提起行政复议或者行政诉讼。</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对重新犯罪的预防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公安机关、人民检察院、人民法院办理未成年人刑事案件，应当根据未成年人的生理、心理特点和犯罪的情况，有针对性地进行法治教育。</w:t>
      </w:r>
    </w:p>
    <w:p>
      <w:pPr>
        <w:spacing w:line="240" w:lineRule="auto"/>
        <w:ind w:firstLine="640"/>
        <w:jc w:val="both"/>
      </w:pPr>
      <w:r>
        <w:rPr>
          <w:rFonts w:ascii="仿宋_GB2312" w:hAnsi="仿宋_GB2312" w:eastAsia="仿宋_GB2312" w:cs="仿宋_GB2312"/>
          <w:sz w:val="32"/>
        </w:rPr>
        <w:t>对涉及刑事案件的未成年人进行教育，其法定代理人以外的成年亲属或者教师、辅导员等参与有利于感化、挽救未成年人的，公安机关、人民检察院、人民法院应当邀请其参加有关活动。</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p>
    <w:p>
      <w:pPr>
        <w:spacing w:line="240" w:lineRule="auto"/>
        <w:ind w:firstLine="640"/>
        <w:jc w:val="both"/>
      </w:pPr>
      <w:r>
        <w:rPr>
          <w:rFonts w:ascii="仿宋_GB2312" w:hAnsi="仿宋_GB2312" w:eastAsia="仿宋_GB2312" w:cs="仿宋_GB2312"/>
          <w:sz w:val="32"/>
        </w:rPr>
        <w:t>社会调查和心理测评的报告可以作为办理案件和教育未成年人的参考。</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公安机关、人民检察院、人民法院对于无固定住所、无法提供保证人的未成年人适用取保候审的，应当指定合适成年人作为保证人，必要时可以安排取保候审的未成年人接受社会观护。</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对被拘留、逮捕以及在未成年犯管教所执行刑罚的未成年人，应当与成年人分别关押、管理和教育。对未成年人的社区矫正，应当与成年人分别进行。</w:t>
      </w:r>
    </w:p>
    <w:p>
      <w:pPr>
        <w:spacing w:line="240" w:lineRule="auto"/>
        <w:ind w:firstLine="640"/>
        <w:jc w:val="both"/>
      </w:pPr>
      <w:r>
        <w:rPr>
          <w:rFonts w:ascii="仿宋_GB2312" w:hAnsi="仿宋_GB2312" w:eastAsia="仿宋_GB2312" w:cs="仿宋_GB2312"/>
          <w:sz w:val="32"/>
        </w:rPr>
        <w:t>对有上述情形且没有完成义务教育的未成年人，公安机关、人民检察院、人民法院、司法行政部门应当与教育行政部门相互配合，保证其继续接受义务教育。</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未成年犯管教所、社区矫正机构应当对未成年犯、未成年社区矫正对象加强法治教育，并根据实际情况对其进行职业教育。</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社区矫正机构应当告知未成年社区矫正对象安置帮教的有关规定，并配合安置帮教工作部门落实或者解决未成年社区矫正对象的就学、就业等问题。</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对刑满释放的未成年人，未成年犯管教所应当提前通知其父母或者其他监护人按时接回，并协助落实安置帮教措施。没有父母或者其他监护人、无法查明其父母或者其他监护人的，未成年犯管教所应当提前通知未成年人原户籍所在地或者居住地的司法行政部门安排人员按时接回，由民政部门或者居民委员会、村民委员会依法对其进行监护。</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未成年人的父母或者其他监护人和学校、居民委员会、村民委员会对接受社区矫正、刑满释放的未成年人，应当采取有效的帮教措施，协助司法机关以及有关部门做好安置帮教工作。</w:t>
      </w:r>
    </w:p>
    <w:p>
      <w:pPr>
        <w:spacing w:line="240" w:lineRule="auto"/>
        <w:ind w:firstLine="640"/>
        <w:jc w:val="both"/>
      </w:pPr>
      <w:r>
        <w:rPr>
          <w:rFonts w:ascii="仿宋_GB2312" w:hAnsi="仿宋_GB2312" w:eastAsia="仿宋_GB2312" w:cs="仿宋_GB2312"/>
          <w:sz w:val="32"/>
        </w:rPr>
        <w:t>居民委员会、村民委员会可以聘请思想品德优秀，作风正派，热心未成年人工作的离退休人员、志愿者或其他人员协助做好前款规定的安置帮教工作。</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刑满释放和接受社区矫正的未成年人，在复学、升学、就业等方面依法享有与其他未成年人同等的权利，任何单位和个人不得歧视。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pPr>
        <w:spacing w:line="240" w:lineRule="auto"/>
        <w:ind w:firstLine="640"/>
        <w:jc w:val="both"/>
      </w:pPr>
      <w:r>
        <w:rPr>
          <w:rFonts w:ascii="仿宋_GB2312" w:hAnsi="仿宋_GB2312" w:eastAsia="仿宋_GB2312" w:cs="仿宋_GB2312"/>
          <w:sz w:val="32"/>
        </w:rPr>
        <w:t>未成年人接受专门矫治教育、专门教育的记录，以及被行政处罚、采取刑事强制措施和不起诉的记录，适用前款规定。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人民检察院通过依法行使检察权，对未成年人重新犯罪预防工作等进行监督。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公安机关、人民检察院、人民法院在办理案件过程中发现实施严重不良行为的未成年人的父母或者其他监护人不依法履行监护职责的，应当予以训诫，并可以责令其接受家庭教育指导。</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学校及其教职员工违反本法规定，不履行预防未成年人犯罪工作职责，或者虐待、歧视相关未成年人的，由教育行政等部门责令改正，通报批评；情节严重的，对直接负责的主管人员和其他直接责任人员依法给予处分。构成违反治安管理行为的，由公安机关依法予以治安管理处罚。</w:t>
      </w:r>
    </w:p>
    <w:p>
      <w:pPr>
        <w:spacing w:line="240" w:lineRule="auto"/>
        <w:ind w:firstLine="640"/>
        <w:jc w:val="both"/>
      </w:pPr>
      <w:r>
        <w:rPr>
          <w:rFonts w:ascii="仿宋_GB2312" w:hAnsi="仿宋_GB2312" w:eastAsia="仿宋_GB2312" w:cs="仿宋_GB2312"/>
          <w:sz w:val="32"/>
        </w:rPr>
        <w:t>教职员工教唆、胁迫、引诱未成年人实施不良行为或者严重不良行为，以及品行不良、影响恶劣的，教育行政部门、学校应当依法予以解聘或者辞退。</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违反本法规定，在复学、升学、就业等方面歧视相关未成年人的，由所在单位或者教育、人力资源</w:t>
      </w:r>
      <w:bookmarkStart w:id="3" w:name="_GoBack"/>
      <w:bookmarkEnd w:id="3"/>
      <w:r>
        <w:rPr>
          <w:rFonts w:ascii="仿宋_GB2312" w:hAnsi="仿宋_GB2312" w:eastAsia="仿宋_GB2312" w:cs="仿宋_GB2312"/>
          <w:sz w:val="32"/>
        </w:rPr>
        <w:t>社会保障等部门责令改正；拒不改正的，对直接负责的主管人员或者其他直接责任人员依法给予处分。</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有关社会组织、机构及其工作人员虐待、歧视接受社会观护的未成年人，或者出具虚假社会调查、心理测评报告的，由民政、司法行政等部门对直接负责的主管人员或者其他直接责任人员依法给予处分，构成违反治安管理行为的，由公安机关予以治安管理处罚。</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教唆、胁迫、引诱未成年人实施不良行为或者严重不良行为，构成违反治安管理行为的，由公安机关依法予以治安管理处罚。</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国家机关及其工作人员在预防未成年人犯罪工作中滥用职权、玩忽职守、徇私舞弊的，对直接负责的主管人员和其他直接责任人员，依法给予处分。</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5E9660C"/>
    <w:rsid w:val="16412D1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张绵绵</cp:lastModifiedBy>
  <dcterms:modified xsi:type="dcterms:W3CDTF">2021-04-29T07:48:11Z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