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hint="eastAsia" w:ascii="Times New Roman" w:hAnsi="Times New Roman" w:eastAsia="宋体" w:cs="Times New Roman"/>
          <w:sz w:val="32"/>
          <w:szCs w:val="32"/>
          <w:lang w:eastAsia="zh-CN"/>
        </w:rPr>
      </w:pP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中国公民因私事往来香港地区</w:t>
      </w: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或者澳门地区的暂行管理办法</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r>
        <w:rPr>
          <w:rFonts w:hint="eastAsia" w:ascii="Times New Roman" w:hAnsi="Times New Roman" w:eastAsia="楷体_GB2312" w:cs="Times New Roman"/>
          <w:sz w:val="32"/>
          <w:szCs w:val="32"/>
          <w:lang w:val="en-US" w:eastAsia="zh-CN"/>
        </w:rPr>
        <w:t>1986</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12</w:t>
      </w:r>
      <w:r>
        <w:rPr>
          <w:rFonts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3</w:t>
      </w:r>
      <w:r>
        <w:rPr>
          <w:rFonts w:ascii="Times New Roman" w:hAnsi="Times New Roman" w:eastAsia="楷体_GB2312" w:cs="Times New Roman"/>
          <w:sz w:val="32"/>
          <w:szCs w:val="32"/>
        </w:rPr>
        <w:t>日国务院批准　</w:t>
      </w:r>
      <w:r>
        <w:rPr>
          <w:rFonts w:hint="eastAsia" w:ascii="Times New Roman" w:hAnsi="Times New Roman" w:eastAsia="楷体_GB2312" w:cs="Times New Roman"/>
          <w:sz w:val="32"/>
          <w:szCs w:val="32"/>
          <w:lang w:val="en-US" w:eastAsia="zh-CN"/>
        </w:rPr>
        <w:t>1986</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12</w:t>
      </w:r>
      <w:r>
        <w:rPr>
          <w:rFonts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25</w:t>
      </w:r>
      <w:r>
        <w:rPr>
          <w:rFonts w:ascii="Times New Roman" w:hAnsi="Times New Roman" w:eastAsia="楷体_GB2312" w:cs="Times New Roman"/>
          <w:sz w:val="32"/>
          <w:szCs w:val="32"/>
        </w:rPr>
        <w:t>日公安部公布　自公布之日起施行)</w:t>
      </w:r>
    </w:p>
    <w:p>
      <w:pPr>
        <w:pStyle w:val="3"/>
        <w:rPr>
          <w:sz w:val="32"/>
          <w:szCs w:val="32"/>
        </w:rPr>
      </w:pPr>
      <w:r>
        <w:rPr>
          <w:rFonts w:ascii="Times New Roman" w:hAnsi="Times New Roman" w:cs="Times New Roman"/>
          <w:sz w:val="32"/>
          <w:szCs w:val="32"/>
        </w:rPr>
        <w:t>第一章　总则</w:t>
      </w:r>
      <w:bookmarkStart w:id="0" w:name="_GoBack"/>
      <w:bookmarkEnd w:id="0"/>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根据《中华人民共和国公民出境入境管理法》第十七条的规定，制定本办法。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本办法适用于内地公民因私事往来香港地区(下称香港)或者澳门地区(下称澳门)以及港澳同胞来往内地。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内地公民因私事前往香港、澳门，凭我国公安机关签发的前往港澳通行证或者往来港澳通行证从指定的口岸通行；返回内地也可以从其他对外开放的口岸通行。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指定的口岸：往香港是深圳，往澳门是拱北。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港澳同胞来往于香港、澳门与内地之间，凭我国公安机关签发的港澳同胞回乡证或者入出境通行证，从中国对外开放的口岸通行。</w:t>
      </w:r>
    </w:p>
    <w:p>
      <w:pPr>
        <w:pStyle w:val="3"/>
        <w:bidi w:val="0"/>
      </w:pPr>
      <w:r>
        <w:t>第二章　内地公民前往香港、澳门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内地公民因私事前往香港、澳门定居，实行定额审批的办法，以利于维护和保持香港和澳门的经济繁荣和社会稳定。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内地公民因私事前往香港、澳门，须向户口所在地的市、县公安局出入境管理部门提出申请。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有下列情形之一的，可以申请前往香港、澳门定居：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(一)夫妻一方定居香港、澳门，分居多年的；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(二)定居香港、澳门的父母年老体弱，必须由内地子女前往照料的；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(三)内地无依无靠的老人和儿童须投靠在香港、澳门的直系亲属和近亲属的；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(四)定居香港、澳门直系亲属的产业无人继承，必须由内地子女去定居才能继承的；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(五)有其他特殊情况必须去定居的。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有下列情形之一的，可以申请短期前往香港、澳门：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(一)在香港、澳门有定居的近亲属，须前往探望的；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(二)直系亲属或者近亲属是台湾同胞，必须由内地亲人去香港、澳门会亲的；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(三)归国华侨的直系亲属、兄弟姐妹和侨眷的直系亲属不能回内地探亲，必须去香港、澳门会面的；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(四)必须去香港、澳门处理产业的；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(五)有其他特殊情况，必须短期去香港、澳门的。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内地公民因私事申请前往香港、澳门，须回答有关的询问并履行下列手续：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(一)交验户口簿或者其他户籍证明；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(二)填写申请表；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(三)提交所在工作单位对申请人前往香港、澳门的意见；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(四)提交与申请事由相应的证明。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本办法第九条第四项所称的证明是指：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(一)夫妻团聚，须提交合法婚姻证明，以及配偶在香港、澳门有永久居住资格的证明；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(二)去香港、澳门照顾年老体弱父母或者无依无靠的老人、儿童投靠香港、澳门亲属，须提交与香港、澳门亲属关系及其在香港、澳门有永久居住资格的证明；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(三)继承或者处理产业，须提交产业状况和合法继承权的证明；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(四)探望在香港、澳门亲属，须提交亲属函件；时间急迫的，应尽可能提交与申请事由相关的说明或者证明；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(五)会见台湾亲属或者会见居住国外的亲属，须提交亲属到达香港、澳门日期的确切证明。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公安机关出入境管理部门受理的前往香港、澳门的申请，应当在</w:t>
      </w:r>
      <w:r>
        <w:rPr>
          <w:rFonts w:hint="eastAsia" w:ascii="Times New Roman" w:hAnsi="Times New Roman" w:eastAsia="仿宋_GB2312" w:cs="Times New Roman"/>
          <w:sz w:val="32"/>
          <w:szCs w:val="32"/>
          <w:lang w:eastAsia="zh-CN"/>
        </w:rPr>
        <w:t>六十</w:t>
      </w:r>
      <w:r>
        <w:rPr>
          <w:rFonts w:ascii="Times New Roman" w:hAnsi="Times New Roman" w:eastAsia="仿宋_GB2312" w:cs="Times New Roman"/>
          <w:sz w:val="32"/>
          <w:szCs w:val="32"/>
        </w:rPr>
        <w:t>天内作出批准或者不批准的决定，通知申请人。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经批准前往香港、澳门定居的内地公民，由公安机关出入境管理部门发给前往港澳通行证。持证人应当在前往香港、澳门之前，到所在地公安派出所注销户口，并在规定的时间内前往香港、澳门。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经批准短期前往香港、澳门的内地公民，发给往来港澳通行证。持证人应当在规定时间内前往并按期返回。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内地公民申请去香港、澳门，有下列情形之一的，不予批准：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(一)属于《中华人民共和国公民出境入境管理法》第八条规定情形的；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(二)不属于本办法第七条和第八条规定情形的；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(三)编造情况、提供假证明，欺骗公安机关出入境管理部门的。</w:t>
      </w:r>
    </w:p>
    <w:p>
      <w:pPr>
        <w:pStyle w:val="3"/>
        <w:bidi w:val="0"/>
      </w:pPr>
      <w:r>
        <w:t>第三章　港澳同胞来内地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港澳同胞来内地，须申请领取港澳同胞回乡证。港澳同胞回乡证由广东省公安厅签发。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申领港澳同胞回乡证须交验居住身份证明、填写申请表。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不经常来内地的港澳同胞，可申请领取入出境通行证。申领办法与申领港澳同胞回乡证相同。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有下列情形之一的，不发给港澳同胞回乡证或者入出境通行证：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(一)被认为有可能进行抢劫、盗窃、贩毒等犯罪活动的；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(二)编造情况，提交假证明的；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(三)精神病患者。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港澳同胞驾驶机动车辆来内地，应当按照广东省人民政府有关规定申请行车执照，驾驶人员还须向广东省公安厅出入境管理处申请驾驶港澳机动车辆来往内地的许可。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港澳同胞短期来内地，要按照户口管理规定，办理暂住登记。在宾馆、饭店、旅店、招待所、学校等企业、事业</w:t>
      </w:r>
      <w:r>
        <w:rPr>
          <w:rFonts w:ascii="Times New Roman" w:hAnsi="Times New Roman" w:eastAsia="仿宋_GB2312" w:cs="Times New Roman"/>
          <w:spacing w:val="6"/>
          <w:sz w:val="32"/>
          <w:szCs w:val="32"/>
        </w:rPr>
        <w:t>单位或者机关、团体及其他机构内住宿的，应当填写临时住宿登记表；住在亲友家的，由本人或者亲友在</w:t>
      </w:r>
      <w:r>
        <w:rPr>
          <w:rFonts w:hint="eastAsia" w:ascii="Times New Roman" w:hAnsi="Times New Roman" w:eastAsia="仿宋_GB2312" w:cs="Times New Roman"/>
          <w:spacing w:val="6"/>
          <w:sz w:val="32"/>
          <w:szCs w:val="32"/>
          <w:lang w:eastAsia="zh-CN"/>
        </w:rPr>
        <w:t>二十四</w:t>
      </w:r>
      <w:r>
        <w:rPr>
          <w:rFonts w:ascii="Times New Roman" w:hAnsi="Times New Roman" w:eastAsia="仿宋_GB2312" w:cs="Times New Roman"/>
          <w:spacing w:val="6"/>
          <w:sz w:val="32"/>
          <w:szCs w:val="32"/>
        </w:rPr>
        <w:t>小时内(农村</w:t>
      </w:r>
      <w:r>
        <w:rPr>
          <w:rFonts w:ascii="Times New Roman" w:hAnsi="Times New Roman" w:eastAsia="仿宋_GB2312" w:cs="Times New Roman"/>
          <w:sz w:val="32"/>
          <w:szCs w:val="32"/>
        </w:rPr>
        <w:t>可</w:t>
      </w:r>
      <w:r>
        <w:rPr>
          <w:rFonts w:ascii="Times New Roman" w:hAnsi="Times New Roman" w:eastAsia="仿宋_GB2312" w:cs="Times New Roman"/>
          <w:spacing w:val="-6"/>
          <w:sz w:val="32"/>
          <w:szCs w:val="32"/>
        </w:rPr>
        <w:t>在</w:t>
      </w:r>
      <w:r>
        <w:rPr>
          <w:rFonts w:hint="eastAsia" w:ascii="Times New Roman" w:hAnsi="Times New Roman" w:eastAsia="仿宋_GB2312" w:cs="Times New Roman"/>
          <w:spacing w:val="-6"/>
          <w:sz w:val="32"/>
          <w:szCs w:val="32"/>
          <w:lang w:eastAsia="zh-CN"/>
        </w:rPr>
        <w:t>七十二</w:t>
      </w:r>
      <w:r>
        <w:rPr>
          <w:rFonts w:ascii="Times New Roman" w:hAnsi="Times New Roman" w:eastAsia="仿宋_GB2312" w:cs="Times New Roman"/>
          <w:spacing w:val="-6"/>
          <w:sz w:val="32"/>
          <w:szCs w:val="32"/>
        </w:rPr>
        <w:t>小时内)到住地公安派出所或者户籍办公室办理暂</w:t>
      </w:r>
      <w:r>
        <w:rPr>
          <w:rFonts w:ascii="Times New Roman" w:hAnsi="Times New Roman" w:eastAsia="仿宋_GB2312" w:cs="Times New Roman"/>
          <w:sz w:val="32"/>
          <w:szCs w:val="32"/>
        </w:rPr>
        <w:t>住登记。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港澳同胞要求回内地定居的，应当事先向拟定居地的市、县公安局提出申请，获准后，持注有回乡定居签注的港澳同胞回乡证，至定居地办理常住户口手续。</w:t>
      </w:r>
    </w:p>
    <w:p>
      <w:pPr>
        <w:pStyle w:val="3"/>
        <w:bidi w:val="0"/>
      </w:pPr>
      <w:r>
        <w:t>第四章　出入境检查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内地公民往来香港、澳门以及港澳同胞来往内地，须向对外开放口岸或者指定口岸的边防检查站出示出入境证件，填交出境、入境登记卡，接受查验。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有下列情形之一的，边防检查站有权阻止出境、入境：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(一)未持有往来港澳通行证件、港澳同胞回乡证或其他有效证件的；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(二)持用伪造、涂改等无效的往来港澳通行证件或者港澳同胞回乡证，冒用他人往来港澳通行证件或者港澳同胞回乡证的；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(三)拒绝交验证件的。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具有前款第二项规定的情形的，并可依照本办法第二十六条的规定处理。</w:t>
      </w:r>
    </w:p>
    <w:p>
      <w:pPr>
        <w:pStyle w:val="3"/>
        <w:bidi w:val="0"/>
      </w:pPr>
      <w:r>
        <w:t>第五章　证件管理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港澳同胞回乡证由持证人保存，有效期十年，在有效期内可以多次使用。超过有效期或者查验页用完的，可以换领新证。申请新证按照本办法第十四条规定办理。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前往港澳通行证在有效期内一次使用有效。往来港澳通行证有效期</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年，可以延期</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次，每次不超过</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年，证件由持证人保存、使用，每次前往香港、澳门均须按照本办法第六条、第八条、第十条的规定办理申请手续，经批准的作一次往返签注。经公安部特别授权的公安机关可以作多次往返签注。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港澳同胞来内地后遗失港澳同胞回乡证，应向遗失地的市、县或者交通运输部门的公安机关报失，经公安机关调查属实，出具证明，由公安机关出入境管理部门签发一次有效的入出境通行证，凭证返回香港、澳门。港澳同胞无论在香港、澳门或者内地遗失港澳同胞回乡证，均可以按照本办法第十四条规定重新申请领取港澳同胞回乡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内地公民在前往香港、澳门之前遗失前往港澳通行证、往来港澳通行证的，应立即报告原发证机关，并由本人登报声明，经调查属实的，重新发给证件。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港澳同胞回乡证持证人有本办法第十五条规定情形之一的，证件应予以吊销。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吊销证件由原发证机关或其上级机关决定并予以收缴。</w:t>
      </w:r>
    </w:p>
    <w:p>
      <w:pPr>
        <w:pStyle w:val="3"/>
        <w:bidi w:val="0"/>
      </w:pPr>
      <w:r>
        <w:t>第六章　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持用伪造、涂改等无效的或者冒用他人的前往港澳通行证、往来港澳通行证、港澳同胞回乡证、入出境通行证的，</w:t>
      </w:r>
      <w:r>
        <w:rPr>
          <w:rFonts w:ascii="Times New Roman" w:hAnsi="Times New Roman" w:eastAsia="仿宋_GB2312" w:cs="Times New Roman"/>
          <w:spacing w:val="-6"/>
          <w:sz w:val="32"/>
          <w:szCs w:val="32"/>
        </w:rPr>
        <w:t>除可以没收证件外，并视情节轻重，处以警告或</w:t>
      </w:r>
      <w:r>
        <w:rPr>
          <w:rFonts w:hint="eastAsia" w:ascii="Times New Roman" w:hAnsi="Times New Roman" w:eastAsia="仿宋_GB2312" w:cs="Times New Roman"/>
          <w:spacing w:val="-6"/>
          <w:sz w:val="32"/>
          <w:szCs w:val="32"/>
          <w:lang w:eastAsia="zh-CN"/>
        </w:rPr>
        <w:t>五</w:t>
      </w:r>
      <w:r>
        <w:rPr>
          <w:rFonts w:ascii="Times New Roman" w:hAnsi="Times New Roman" w:eastAsia="仿宋_GB2312" w:cs="Times New Roman"/>
          <w:spacing w:val="-6"/>
          <w:sz w:val="32"/>
          <w:szCs w:val="32"/>
        </w:rPr>
        <w:t>日以下</w:t>
      </w:r>
      <w:r>
        <w:rPr>
          <w:rFonts w:ascii="Times New Roman" w:hAnsi="Times New Roman" w:eastAsia="仿宋_GB2312" w:cs="Times New Roman"/>
          <w:sz w:val="32"/>
          <w:szCs w:val="32"/>
        </w:rPr>
        <w:t>拘留。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伪造、涂改、转让前往港澳通行证、往来港澳通行证、港澳同胞回乡证、入出境通行证的，处</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日以下拘留；情节严重，构成犯罪的，依照《中华人民共和国刑法》的有关条款的规定追究刑事责任。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编造情况，提供假证明，或者以行贿等手段，获取前往港澳通行证、往来港澳通行证、港澳同胞回乡证、入出境通行证，情节较轻的，处以警告或</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日以下拘留；情节严重，构成犯罪的，依照《中华人民共和国刑法》的有关条款的规定追究刑事责任。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公安机关的工作人员在执行本办法时，如有利用职权索取、收受贿赂或者有其他违法失职行为，情节轻微的，可以由主管部门酌情予以行政处分；情节严重，构成犯罪的，依照《中华人民共和国刑法》的有关条款的规定追究刑事责任。</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本办法由公安部组织实施，负责解释。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本办法自公布之日起施行。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B3D0578"/>
    <w:rsid w:val="0D3C4224"/>
    <w:rsid w:val="0D610029"/>
    <w:rsid w:val="0DFE10B9"/>
    <w:rsid w:val="134A1994"/>
    <w:rsid w:val="142327B5"/>
    <w:rsid w:val="155E2CB3"/>
    <w:rsid w:val="17305F02"/>
    <w:rsid w:val="18413C16"/>
    <w:rsid w:val="19DB6C33"/>
    <w:rsid w:val="1C9212F7"/>
    <w:rsid w:val="203946D7"/>
    <w:rsid w:val="20D86240"/>
    <w:rsid w:val="22DD4281"/>
    <w:rsid w:val="26CA1A3A"/>
    <w:rsid w:val="28F8723D"/>
    <w:rsid w:val="2DBE0D65"/>
    <w:rsid w:val="2E1B43B4"/>
    <w:rsid w:val="2FF20DF5"/>
    <w:rsid w:val="318138A8"/>
    <w:rsid w:val="32252208"/>
    <w:rsid w:val="33CF5811"/>
    <w:rsid w:val="386D21AD"/>
    <w:rsid w:val="3A7915E5"/>
    <w:rsid w:val="3B1265AF"/>
    <w:rsid w:val="3BA0652C"/>
    <w:rsid w:val="3CDF39C7"/>
    <w:rsid w:val="3D762392"/>
    <w:rsid w:val="3E3675FB"/>
    <w:rsid w:val="3F800236"/>
    <w:rsid w:val="3F8C783C"/>
    <w:rsid w:val="3FA12EEE"/>
    <w:rsid w:val="40DC5AC3"/>
    <w:rsid w:val="40F66CF8"/>
    <w:rsid w:val="41187653"/>
    <w:rsid w:val="418865C5"/>
    <w:rsid w:val="41B857FD"/>
    <w:rsid w:val="4361706F"/>
    <w:rsid w:val="43CA1521"/>
    <w:rsid w:val="444B0E8A"/>
    <w:rsid w:val="47A250A3"/>
    <w:rsid w:val="4DB81BF3"/>
    <w:rsid w:val="4DC87E21"/>
    <w:rsid w:val="4EDF3D2B"/>
    <w:rsid w:val="4EED79F5"/>
    <w:rsid w:val="5080370D"/>
    <w:rsid w:val="523F45D1"/>
    <w:rsid w:val="53BF5C69"/>
    <w:rsid w:val="53DA0A43"/>
    <w:rsid w:val="575D4E2E"/>
    <w:rsid w:val="58035B31"/>
    <w:rsid w:val="58F6185E"/>
    <w:rsid w:val="591257DC"/>
    <w:rsid w:val="5DB22BFD"/>
    <w:rsid w:val="5DD739B2"/>
    <w:rsid w:val="5E844988"/>
    <w:rsid w:val="5E900D37"/>
    <w:rsid w:val="5F5011B7"/>
    <w:rsid w:val="60492E1B"/>
    <w:rsid w:val="61152047"/>
    <w:rsid w:val="620467BA"/>
    <w:rsid w:val="622D2BEC"/>
    <w:rsid w:val="62F60DE0"/>
    <w:rsid w:val="63DD0DD3"/>
    <w:rsid w:val="649C0E8F"/>
    <w:rsid w:val="65BF6566"/>
    <w:rsid w:val="665D25F4"/>
    <w:rsid w:val="6A403C00"/>
    <w:rsid w:val="6B4C7D1B"/>
    <w:rsid w:val="6C267EB4"/>
    <w:rsid w:val="6DA577A5"/>
    <w:rsid w:val="6DB87D30"/>
    <w:rsid w:val="6E804287"/>
    <w:rsid w:val="736C5AF3"/>
    <w:rsid w:val="762C29D0"/>
    <w:rsid w:val="769B60FD"/>
    <w:rsid w:val="76C10F77"/>
    <w:rsid w:val="772211EA"/>
    <w:rsid w:val="77D8678E"/>
    <w:rsid w:val="7814798C"/>
    <w:rsid w:val="7819740D"/>
    <w:rsid w:val="78ED2B64"/>
    <w:rsid w:val="7A224A32"/>
    <w:rsid w:val="7A4B0114"/>
    <w:rsid w:val="7A6D55E9"/>
    <w:rsid w:val="7C0E15E2"/>
    <w:rsid w:val="7CFB06AD"/>
    <w:rsid w:val="7D0E2676"/>
    <w:rsid w:val="7D4D62F5"/>
    <w:rsid w:val="7E8622B0"/>
    <w:rsid w:val="7FB50D96"/>
    <w:rsid w:val="7FD13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2019-07-05T03:34:28Z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