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互联网上网服务营业场所管理条例</w:t>
      </w:r>
      <w:bookmarkEnd w:id="0"/>
    </w:p>
    <w:p>
      <w:pPr>
        <w:ind w:left="632" w:leftChars="200" w:right="632" w:rightChars="200"/>
        <w:rPr>
          <w:rFonts w:ascii="宋体" w:hAnsi="宋体" w:eastAsia="宋体" w:cs="Arial"/>
          <w:bCs/>
          <w:szCs w:val="32"/>
        </w:rPr>
      </w:pPr>
      <w:bookmarkStart w:id="3" w:name="_GoBack"/>
      <w:bookmarkEnd w:id="3"/>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2002</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363</w:t>
      </w:r>
      <w:r>
        <w:rPr>
          <w:rFonts w:hint="eastAsia" w:ascii="楷体_GB2312" w:hAnsi="Arial" w:eastAsia="楷体_GB2312" w:cs="Arial"/>
          <w:szCs w:val="32"/>
        </w:rPr>
        <w:t>号公布　根据</w:t>
      </w:r>
      <w:r>
        <w:rPr>
          <w:rFonts w:hint="default" w:ascii="Times New Roman" w:hAnsi="Times New Roman" w:eastAsia="楷体_GB2312" w:cs="Times New Roman"/>
          <w:szCs w:val="32"/>
        </w:rPr>
        <w:t>2011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日《国务院关于废止和修改部分行政法规的决定》第一次修订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日《国务院关于修改部分行政法规的决定》第二次修订　根据</w:t>
      </w:r>
      <w:r>
        <w:rPr>
          <w:rFonts w:hint="default" w:ascii="Times New Roman" w:hAnsi="Times New Roman" w:eastAsia="楷体_GB2312" w:cs="Times New Roman"/>
          <w:szCs w:val="32"/>
        </w:rPr>
        <w:t>2019</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日《国务院关于修改部分行政法规的决定》第三次修订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日《国务院关于修改和废止部分行政法规的决定》第四次修订）</w:t>
      </w:r>
      <w:bookmarkEnd w:id="2"/>
    </w:p>
    <w:p>
      <w:pPr>
        <w:spacing w:line="240" w:lineRule="auto"/>
        <w:ind w:firstLine="0"/>
        <w:jc w:val="both"/>
        <w:rPr>
          <w:rFonts w:hint="eastAsia" w:ascii="宋体" w:hAnsi="宋体" w:eastAsia="宋体" w:cs="宋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为了加强对互联网上网服务营业场所的管理，规范经营者的经营行为，维护公众和经营者的合法权益，保障互联网上网服务经营活动健康发展，促进社会主义精神文明建设，制定本条例。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本条例所称互联网上网服务营业场所，是指通过计算机等装置向公众提供互联网上网服务的网吧、电脑休闲室等营业性场所。</w:t>
      </w:r>
    </w:p>
    <w:p>
      <w:pPr>
        <w:spacing w:line="240" w:lineRule="auto"/>
        <w:ind w:firstLine="640"/>
        <w:jc w:val="both"/>
      </w:pPr>
      <w:r>
        <w:rPr>
          <w:rFonts w:ascii="仿宋_GB2312" w:hAnsi="仿宋_GB2312" w:eastAsia="仿宋_GB2312" w:cs="仿宋_GB2312"/>
          <w:sz w:val="32"/>
        </w:rPr>
        <w:t>学校、图书馆等单位内部附设的为特定对象获取资料、信息提供上网服务的场所，应当遵守有关法律、法规，不适用本条例。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互联网上网服务营业场所经营单位应当遵守有关法律、法规的规定，加强行业自律，自觉接受政府有关部门依法实施的监督管理，为上网消费者提供良好的服务。</w:t>
      </w:r>
    </w:p>
    <w:p>
      <w:pPr>
        <w:spacing w:line="240" w:lineRule="auto"/>
        <w:ind w:firstLine="640"/>
        <w:jc w:val="both"/>
      </w:pPr>
      <w:r>
        <w:rPr>
          <w:rFonts w:ascii="仿宋_GB2312" w:hAnsi="仿宋_GB2312" w:eastAsia="仿宋_GB2312" w:cs="仿宋_GB2312"/>
          <w:sz w:val="32"/>
        </w:rPr>
        <w:t>互联网上网服务营业场所的上网消费者，应当遵守有关法律、法规的规定，遵守社会公德，开展文明、健康的上网活动。</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人民政府文化行政部门负责互联网上网服务营业场所经营单位的设立审批，并负责对依法设立的互联网上网服务营业场所经营单位经营活动的监督管理；公安机关负责对互联网上网服务营业场所经营单位的信息网络安全、治安及消防安全的监督管理；工商行政管理部门负责对互联网上网服务营业场所经营单位登记注册和营业执照的管理，并依法查处无照经营活动；电信管理等其他有关部门在各自职责范围内，依照本条例和有关法律、行政法规的规定，对互联网上网服务营业场所经营单位分别实施有关监督管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文化行政部门、公安机关、工商行政管理部门和其他有关部门及其工作人员不得从事或者变相从事互联网上网服务经营活动，也不得参与或者变相参与互联网上网服务营业场所经营单位的经营活动。</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国家鼓励公民、法人和其他组织对互联网上网服务营业场所经营单位的经营活动进行监督，并对有突出贡献的给予奖励。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设　　立</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国家对互联网上网服务营业场所经营单位的经营活动实行许可制度。未经许可，任何组织和个人不得从事互联网上网服务经营活动。</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互联网上网服务营业场所经营单位从事互联网上网服务经营活动，应当具备下列条件：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有企业的名称、住所、组织机构和章程；</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有与其经营活动相适应的资金；</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有与其经营活动相适应并符合国家规定的消防安全条件的营业场所；</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有健全、完善的信息网络安全管理制度和安全技术措施；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有固定的网络地址和与其经营活动相适应的计算机等装置及附属设备；</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有与其经营活动相适应并取得从业资格的安全管理人员、经营管理人员、专业技术人员；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法律、行政法规和国务院有关部门规定的其他条件。</w:t>
      </w:r>
    </w:p>
    <w:p>
      <w:pPr>
        <w:spacing w:line="240" w:lineRule="auto"/>
        <w:ind w:firstLine="640"/>
        <w:jc w:val="both"/>
      </w:pPr>
      <w:r>
        <w:rPr>
          <w:rFonts w:ascii="仿宋_GB2312" w:hAnsi="仿宋_GB2312" w:eastAsia="仿宋_GB2312" w:cs="仿宋_GB2312"/>
          <w:sz w:val="32"/>
        </w:rPr>
        <w:t>互联网上网服务营业场所的最低营业面积、计算机等装置及附属设备数量、单机面积的标准，由国务院文化行政部门规定。</w:t>
      </w:r>
    </w:p>
    <w:p>
      <w:pPr>
        <w:spacing w:line="240" w:lineRule="auto"/>
        <w:ind w:firstLine="640"/>
        <w:jc w:val="both"/>
      </w:pPr>
      <w:r>
        <w:rPr>
          <w:rFonts w:ascii="仿宋_GB2312" w:hAnsi="仿宋_GB2312" w:eastAsia="仿宋_GB2312" w:cs="仿宋_GB2312"/>
          <w:sz w:val="32"/>
        </w:rPr>
        <w:t>审批从事互联网上网服务经营活动，除依照本条第一款、第二款规定的条件外，还应当符合国务院文化行政部门和省、自治区、直辖市人民政府文化行政部门规定的互联网上网服务营业场所经营单位的总量和布局要求。</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中学、小学校园周围</w:t>
      </w:r>
      <w:r>
        <w:rPr>
          <w:rFonts w:hint="default" w:ascii="Times New Roman" w:hAnsi="Times New Roman" w:eastAsia="仿宋_GB2312" w:cs="Times New Roman"/>
          <w:sz w:val="32"/>
        </w:rPr>
        <w:t>200</w:t>
      </w:r>
      <w:r>
        <w:rPr>
          <w:rFonts w:ascii="仿宋_GB2312" w:hAnsi="仿宋_GB2312" w:eastAsia="仿宋_GB2312" w:cs="仿宋_GB2312"/>
          <w:sz w:val="32"/>
        </w:rPr>
        <w:t>米范围内和居民住宅楼</w:t>
      </w:r>
      <w:r>
        <w:rPr>
          <w:rFonts w:hint="eastAsia" w:ascii="仿宋_GB2312" w:hAnsi="仿宋_GB2312" w:cs="仿宋_GB2312"/>
          <w:sz w:val="32"/>
          <w:lang w:eastAsia="zh-CN"/>
        </w:rPr>
        <w:t>（</w:t>
      </w:r>
      <w:r>
        <w:rPr>
          <w:rFonts w:ascii="仿宋_GB2312" w:hAnsi="仿宋_GB2312" w:eastAsia="仿宋_GB2312" w:cs="仿宋_GB2312"/>
          <w:sz w:val="32"/>
        </w:rPr>
        <w:t>院</w:t>
      </w:r>
      <w:r>
        <w:rPr>
          <w:rFonts w:hint="eastAsia" w:ascii="仿宋_GB2312" w:hAnsi="仿宋_GB2312" w:cs="仿宋_GB2312"/>
          <w:sz w:val="32"/>
          <w:lang w:eastAsia="zh-CN"/>
        </w:rPr>
        <w:t>）</w:t>
      </w:r>
      <w:r>
        <w:rPr>
          <w:rFonts w:ascii="仿宋_GB2312" w:hAnsi="仿宋_GB2312" w:eastAsia="仿宋_GB2312" w:cs="仿宋_GB2312"/>
          <w:sz w:val="32"/>
        </w:rPr>
        <w:t>内不得设立互联网上网服务营业场所。</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互联网上网服务营业场所经营单位申请从事互联网上网服务经营活动，应当向县级以上地方人民政府文化行政部门提出申请，并提交下列文件：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企业营业执照和章程；</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法定代表人或者主要负责人的身份证明材料；</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资金信用证明；</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营业场所产权证明或者租赁意向书；</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依法需要提交的其他文件。</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文化行政部门应当自收到申请之日起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个工作日内作出决定；经审查，符合条件的，发给同意筹建的批准文件。</w:t>
      </w:r>
    </w:p>
    <w:p>
      <w:pPr>
        <w:spacing w:line="240" w:lineRule="auto"/>
        <w:ind w:firstLine="640"/>
        <w:jc w:val="both"/>
      </w:pPr>
      <w:r>
        <w:rPr>
          <w:rFonts w:ascii="仿宋_GB2312" w:hAnsi="仿宋_GB2312" w:eastAsia="仿宋_GB2312" w:cs="仿宋_GB2312"/>
          <w:sz w:val="32"/>
        </w:rPr>
        <w:t>申请人完成筹建后，应当向同级公安机关承诺符合信息网络安全审核条件，并经公安机关确认当场签署承诺书。申请人还应当依照有关消防管理法律法规的规定办理审批手续。</w:t>
      </w:r>
    </w:p>
    <w:p>
      <w:pPr>
        <w:spacing w:line="240" w:lineRule="auto"/>
        <w:ind w:firstLine="640"/>
        <w:jc w:val="both"/>
      </w:pPr>
      <w:r>
        <w:rPr>
          <w:rFonts w:ascii="仿宋_GB2312" w:hAnsi="仿宋_GB2312" w:eastAsia="仿宋_GB2312" w:cs="仿宋_GB2312"/>
          <w:sz w:val="32"/>
        </w:rPr>
        <w:t>申请人执信息网络安全承诺书并取得消防安全批准文件后，向文化行政部门申请最终审核。文化行政部门应当自收到申请之日起</w:t>
      </w:r>
      <w:r>
        <w:rPr>
          <w:rFonts w:hint="default" w:ascii="Times New Roman" w:hAnsi="Times New Roman" w:eastAsia="仿宋_GB2312" w:cs="Times New Roman"/>
          <w:sz w:val="32"/>
        </w:rPr>
        <w:t>15</w:t>
      </w:r>
      <w:r>
        <w:rPr>
          <w:rFonts w:ascii="仿宋_GB2312" w:hAnsi="仿宋_GB2312" w:eastAsia="仿宋_GB2312" w:cs="仿宋_GB2312"/>
          <w:sz w:val="32"/>
        </w:rPr>
        <w:t>个工作日内依据本条例第八条的规定作出决定；经实地检查并审核合格的，发给《网络文化经营许可证》。</w:t>
      </w:r>
    </w:p>
    <w:p>
      <w:pPr>
        <w:spacing w:line="240" w:lineRule="auto"/>
        <w:ind w:firstLine="640"/>
        <w:jc w:val="both"/>
      </w:pPr>
      <w:r>
        <w:rPr>
          <w:rFonts w:ascii="仿宋_GB2312" w:hAnsi="仿宋_GB2312" w:eastAsia="仿宋_GB2312" w:cs="仿宋_GB2312"/>
          <w:sz w:val="32"/>
        </w:rPr>
        <w:t>对申请人的申请，有关部门经审查不符合条件的，或者经审核不合格的，应当分别向申请人书面说明理由。</w:t>
      </w:r>
    </w:p>
    <w:p>
      <w:pPr>
        <w:spacing w:line="240" w:lineRule="auto"/>
        <w:ind w:firstLine="640"/>
        <w:jc w:val="both"/>
      </w:pPr>
      <w:r>
        <w:rPr>
          <w:rFonts w:ascii="仿宋_GB2312" w:hAnsi="仿宋_GB2312" w:eastAsia="仿宋_GB2312" w:cs="仿宋_GB2312"/>
          <w:sz w:val="32"/>
        </w:rPr>
        <w:t>文化行政部门发放《网络文化经营许可证》的情况或互联网上网服务营业场所经营单位拟开展经营活动的情况，应当向同级公安机关通报或报备。</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互联网上网服务营业场所经营单位不得涂改、出租、出借或者以其他方式转让《网络文化经营许可证》。</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互联网上网服务营业场所经营单位变更营业场所地址或者对营业场所进行改建、扩建，变更计算机数量或者其他重要事项的，应当经原审核机关同意。</w:t>
      </w:r>
    </w:p>
    <w:p>
      <w:pPr>
        <w:spacing w:line="240" w:lineRule="auto"/>
        <w:ind w:firstLine="640"/>
        <w:jc w:val="both"/>
      </w:pPr>
      <w:r>
        <w:rPr>
          <w:rFonts w:ascii="仿宋_GB2312" w:hAnsi="仿宋_GB2312" w:eastAsia="仿宋_GB2312" w:cs="仿宋_GB2312"/>
          <w:sz w:val="32"/>
        </w:rPr>
        <w:t>互联网上网服务营业场所经营单位变更名称、住所、法定代表人或者主要负责人、注册资本、网络地址或者终止经营活动的，应当依法到工商行政管理部门办理变更登记或者注销登记，并到文化行政部门、公安机关办理有关手续或者备案。</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经　　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互联网上网服务营业场所经营单位和上网消费者不得利用互联网上网服务营业场所制作、下载、复制、查阅、发布、传播或者以其他方式使用含有下列内容的信息：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反对宪法确定的基本原则的；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危害国家统一、主权和领土完整的；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泄露国家秘密，危害国家安全或者损害国家荣誉和利益的；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煽动民族仇恨、民族歧视，破坏民族团结，或者侵害民族风俗、习惯的；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破坏国家宗教政策，宣扬邪教、迷信的；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散布谣言，扰乱社会秩序，破坏社会稳定的；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宣传淫秽、赌博、暴力或者教唆犯罪的；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侮辱或者诽谤他人，侵害他人合法权益的；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危害社会公德或者民族优秀文化传统的；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十</w:t>
      </w:r>
      <w:r>
        <w:rPr>
          <w:rFonts w:hint="eastAsia" w:ascii="仿宋_GB2312" w:hAnsi="仿宋_GB2312" w:cs="仿宋_GB2312"/>
          <w:sz w:val="32"/>
          <w:lang w:eastAsia="zh-CN"/>
        </w:rPr>
        <w:t>）</w:t>
      </w:r>
      <w:r>
        <w:rPr>
          <w:rFonts w:ascii="仿宋_GB2312" w:hAnsi="仿宋_GB2312" w:eastAsia="仿宋_GB2312" w:cs="仿宋_GB2312"/>
          <w:sz w:val="32"/>
        </w:rPr>
        <w:t>含有法律、行政法规禁止的其他内容的。</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互联网上网服务营业场所经营单位和上网消费者不得进行下列危害信息网络安全的活动：</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故意制作或者传播计算机病毒以及其他破坏性程序的；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非法侵入计算机信息系统或者破坏计算机信息系统功能、数据和应用程序的；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进行法律、行政法规禁止的其他活动的。</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互联网上网服务营业场所经营单位应当通过依法取得经营许可证的互联网接入服务提供者接入互联网，不得采取其他方式接入互联网。</w:t>
      </w:r>
    </w:p>
    <w:p>
      <w:pPr>
        <w:spacing w:line="240" w:lineRule="auto"/>
        <w:ind w:firstLine="640"/>
        <w:jc w:val="both"/>
      </w:pPr>
      <w:r>
        <w:rPr>
          <w:rFonts w:ascii="仿宋_GB2312" w:hAnsi="仿宋_GB2312" w:eastAsia="仿宋_GB2312" w:cs="仿宋_GB2312"/>
          <w:sz w:val="32"/>
        </w:rPr>
        <w:t>互联网上网服务营业场所经营单位提供上网消费者使用的计算机必须通过局域网的方式接入互联网，不得直接接入互联网。</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互联网上网服务营业场所经营单位不得经营非网络游戏。</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互联网上网服务营业场所经营单位和上网消费者不得利用网络游戏或者其他方式进行赌博或者变相赌博活动。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互联网上网服务营业场所经营单位应当实施经营管理技术措施，建立场内巡查制度，发现上网消费者有本条例第十四条、第十五条、第十八条所列行为或者有其他违法行为的，应当立即予以制止并向文化行政部门、公安机关举报。</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互联网上网服务营业场所经营单位应当在营业场所的显著位置悬挂《网络文化经营许可证》和营业执照。</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互联网上网服务营业场所经营单位不得接纳未成年人进入营业场所。</w:t>
      </w:r>
    </w:p>
    <w:p>
      <w:pPr>
        <w:spacing w:line="240" w:lineRule="auto"/>
        <w:ind w:firstLine="640"/>
        <w:jc w:val="both"/>
      </w:pPr>
      <w:r>
        <w:rPr>
          <w:rFonts w:ascii="仿宋_GB2312" w:hAnsi="仿宋_GB2312" w:eastAsia="仿宋_GB2312" w:cs="仿宋_GB2312"/>
          <w:sz w:val="32"/>
        </w:rPr>
        <w:t>互联网上网服务营业场所经营单位应当在营业场所入口处的显著位置悬挂未成年人禁入标志。</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互联网上网服务营业场所每日营业时间限于</w:t>
      </w:r>
      <w:r>
        <w:rPr>
          <w:rFonts w:hint="default" w:ascii="Times New Roman" w:hAnsi="Times New Roman" w:eastAsia="仿宋_GB2312" w:cs="Times New Roman"/>
          <w:sz w:val="32"/>
        </w:rPr>
        <w:t>8</w:t>
      </w:r>
      <w:r>
        <w:rPr>
          <w:rFonts w:ascii="仿宋_GB2312" w:hAnsi="仿宋_GB2312" w:eastAsia="仿宋_GB2312" w:cs="仿宋_GB2312"/>
          <w:sz w:val="32"/>
        </w:rPr>
        <w:t>时至</w:t>
      </w:r>
      <w:r>
        <w:rPr>
          <w:rFonts w:hint="default" w:ascii="Times New Roman" w:hAnsi="Times New Roman" w:eastAsia="仿宋_GB2312" w:cs="Times New Roman"/>
          <w:sz w:val="32"/>
        </w:rPr>
        <w:t>24</w:t>
      </w:r>
      <w:r>
        <w:rPr>
          <w:rFonts w:ascii="仿宋_GB2312" w:hAnsi="仿宋_GB2312" w:eastAsia="仿宋_GB2312" w:cs="仿宋_GB2312"/>
          <w:sz w:val="32"/>
        </w:rPr>
        <w:t>时。</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互联网上网服务营业场所经营单位应当对上网消费者的身份证等有效证件进行核对、登记，并记录有关上网信息。登记内容和记录备份保存时间不得少于</w:t>
      </w:r>
      <w:r>
        <w:rPr>
          <w:rFonts w:hint="default" w:ascii="Times New Roman" w:hAnsi="Times New Roman" w:eastAsia="仿宋_GB2312" w:cs="Times New Roman"/>
          <w:sz w:val="32"/>
        </w:rPr>
        <w:t>60</w:t>
      </w:r>
      <w:r>
        <w:rPr>
          <w:rFonts w:ascii="仿宋_GB2312" w:hAnsi="仿宋_GB2312" w:eastAsia="仿宋_GB2312" w:cs="仿宋_GB2312"/>
          <w:sz w:val="32"/>
        </w:rPr>
        <w:t>日，并在文化行政部门、公安机关依法查询时予以提供。登记内容和记录备份在保存期内不得修改或者删除。</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互联网上网服务营业场所经营单位应当依法履行信息网络安全、治安和消防安全职责，并遵守下列规定：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禁止明火照明和吸烟并悬挂禁止吸烟标志；</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禁止带入和存放易燃、易爆物品；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不得安装固定的封闭门窗栅栏；</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营业期间禁止封堵或者锁闭门窗、安全疏散通道和安全出口；</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不得擅自停止实施安全技术措施。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罚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文化行政部门、公安机关、工商行政管理部门或者其他有关部门及其工作人员，利用职务上的便利收受他人财物或者其他好处，违法批准不符合法定设立条件的互联网上网服务营业场所经营单位，或者不依法履行监督职责，或者发现违法行为不予依法查处，触犯刑律的，对直接负责的主管人员和其他直接责任人员依照刑法关于受贿罪、滥用职权罪、玩忽职守罪或者其他罪的规定，依法追究刑事责任；尚不够刑事处罚的，依法给予降级、撤职或者开除的行政处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文化行政部门、公安机关、工商行政管理部门或者其他有关部门的工作人员，从事或者变相从事互联网上网服务经营活动的，参与或者变相参与互联网上网服务营业场所经营单位的经营活动的，依法给予降级、撤职或者开除的行政处分。</w:t>
      </w:r>
    </w:p>
    <w:p>
      <w:pPr>
        <w:spacing w:line="240" w:lineRule="auto"/>
        <w:ind w:firstLine="640"/>
        <w:jc w:val="both"/>
      </w:pPr>
      <w:r>
        <w:rPr>
          <w:rFonts w:ascii="仿宋_GB2312" w:hAnsi="仿宋_GB2312" w:eastAsia="仿宋_GB2312" w:cs="仿宋_GB2312"/>
          <w:sz w:val="32"/>
        </w:rPr>
        <w:t>文化行政部门、公安机关、工商行政管理部门或者其他有关部门有前款所列行为的，对直接负责的主管人员和其他直接责任人员依照前款规定依法给予行政处分。</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违反本条例的规定，擅自从事互联网上网服务经营活动的，由文化行政部门或者由文化行政部门会同公安机关依法予以取缔，查封其从事违法经营活动的场所，扣押从事违法经营活动的专用工具、设备；触犯刑律的，依照刑法关于非法经营罪的规定，依法追究刑事责任；尚不够刑事处罚的，由文化行政部门没收违法所得及其从事违法经营活动的专用工具、设备；违法经营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万元以上的，并处违法经营额</w:t>
      </w:r>
      <w:r>
        <w:rPr>
          <w:rFonts w:hint="default" w:ascii="Times New Roman" w:hAnsi="Times New Roman" w:eastAsia="仿宋_GB2312" w:cs="Times New Roman"/>
          <w:sz w:val="32"/>
        </w:rPr>
        <w:t>5</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倍以下的罚款；违法经营额不足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文化行政部门应当建立互联网上网服务营业场所经营单位的经营活动信用监管制度，建立健全信用约束机制，并及时公布行政处罚信息。</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互联网上网服务营业场所经营单位违反本条例的规定，涂改、出租、出借或者以其他方式转让《网络文化经营许可证》，触犯刑律的，依照刑法关于伪造、变造、买卖国家机关公文、证件、印章罪的规定，依法追究刑事责任；尚不够刑事处罚的，由文化行政部门吊销《网络文化经营许可证》，没收违法所得；违法经营额</w:t>
      </w:r>
      <w:r>
        <w:rPr>
          <w:rFonts w:hint="default" w:ascii="Times New Roman" w:hAnsi="Times New Roman" w:eastAsia="仿宋_GB2312" w:cs="Times New Roman"/>
          <w:sz w:val="32"/>
        </w:rPr>
        <w:t>5000</w:t>
      </w:r>
      <w:r>
        <w:rPr>
          <w:rFonts w:ascii="仿宋_GB2312" w:hAnsi="仿宋_GB2312" w:eastAsia="仿宋_GB2312" w:cs="仿宋_GB2312"/>
          <w:sz w:val="32"/>
        </w:rPr>
        <w:t>元以上的，并处违法经营额</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5</w:t>
      </w:r>
      <w:r>
        <w:rPr>
          <w:rFonts w:ascii="仿宋_GB2312" w:hAnsi="仿宋_GB2312" w:eastAsia="仿宋_GB2312" w:cs="仿宋_GB2312"/>
          <w:sz w:val="32"/>
        </w:rPr>
        <w:t>倍以下的罚款；违法经营额不足</w:t>
      </w:r>
      <w:r>
        <w:rPr>
          <w:rFonts w:hint="default" w:ascii="Times New Roman" w:hAnsi="Times New Roman" w:eastAsia="仿宋_GB2312" w:cs="Times New Roman"/>
          <w:sz w:val="32"/>
        </w:rPr>
        <w:t>5000</w:t>
      </w:r>
      <w:r>
        <w:rPr>
          <w:rFonts w:ascii="仿宋_GB2312" w:hAnsi="仿宋_GB2312" w:eastAsia="仿宋_GB2312" w:cs="仿宋_GB2312"/>
          <w:sz w:val="32"/>
        </w:rPr>
        <w:t>元的，并处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1</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互联网上网服务营业场所经营单位违反本条例的规定，利用营业场所制作、下载、复制、查阅、发布、传播或者以其他方式使用含有本条例第十四条规定禁止含有的内容的信息，触犯刑律的，依法追究刑事责任；尚不够刑事处罚的，由公安机关给予警告，没收违法所得；违法经营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万元以上的，并处违法经营额</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5</w:t>
      </w:r>
      <w:r>
        <w:rPr>
          <w:rFonts w:ascii="仿宋_GB2312" w:hAnsi="仿宋_GB2312" w:eastAsia="仿宋_GB2312" w:cs="仿宋_GB2312"/>
          <w:sz w:val="32"/>
        </w:rPr>
        <w:t>倍以下的罚款；违法经营额不足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万元以下的罚款；情节严重的，责令停业整顿，直至由文化行政部门吊销《网络文化经营许可证》。</w:t>
      </w:r>
    </w:p>
    <w:p>
      <w:pPr>
        <w:spacing w:line="240" w:lineRule="auto"/>
        <w:ind w:firstLine="640"/>
        <w:jc w:val="both"/>
      </w:pPr>
      <w:r>
        <w:rPr>
          <w:rFonts w:ascii="仿宋_GB2312" w:hAnsi="仿宋_GB2312" w:eastAsia="仿宋_GB2312" w:cs="仿宋_GB2312"/>
          <w:sz w:val="32"/>
        </w:rPr>
        <w:t>上网消费者有前款违法行为，触犯刑律的，依法追究刑事责任；尚不够刑事处罚的，由公安机关依照治安管理处罚法的规定给予处罚。</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互联网上网服务营业场所经营单位违反本条例的规定，有下列行为之一的，由文化行政部门给予警告，可以并处</w:t>
      </w:r>
      <w:r>
        <w:rPr>
          <w:rFonts w:hint="default" w:ascii="Times New Roman" w:hAnsi="Times New Roman" w:eastAsia="仿宋_GB2312" w:cs="Times New Roman"/>
          <w:sz w:val="32"/>
        </w:rPr>
        <w:t>15000</w:t>
      </w:r>
      <w:r>
        <w:rPr>
          <w:rFonts w:ascii="仿宋_GB2312" w:hAnsi="仿宋_GB2312" w:eastAsia="仿宋_GB2312" w:cs="仿宋_GB2312"/>
          <w:sz w:val="32"/>
        </w:rPr>
        <w:t>元以下的罚款；情节严重的，责令停业整顿，直至吊销《网络文化经营许可证》：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在规定的营业时间以外营业的；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接纳未成年人进入营业场所的；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经营非网络游戏的；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擅自停止实施经营管理技术措施的；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未悬挂《网络文化经营许可证》或者未成年人禁入标志的。</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公安机关应当自互联网上网服务营业场所经营单位正式开展经营活动</w:t>
      </w:r>
      <w:r>
        <w:rPr>
          <w:rFonts w:hint="default" w:ascii="Times New Roman" w:hAnsi="Times New Roman" w:eastAsia="仿宋_GB2312" w:cs="Times New Roman"/>
          <w:sz w:val="32"/>
        </w:rPr>
        <w:t>20</w:t>
      </w:r>
      <w:r>
        <w:rPr>
          <w:rFonts w:ascii="仿宋_GB2312" w:hAnsi="仿宋_GB2312" w:eastAsia="仿宋_GB2312" w:cs="仿宋_GB2312"/>
          <w:sz w:val="32"/>
        </w:rPr>
        <w:t>个工作日内，对其依法履行信息网络安全职责情况进行实地检查。检查发现互联网上网服务营业场所经营单位未履行承诺的信息网络安全责任的，由公安机关给予警告，可以并处</w:t>
      </w:r>
      <w:r>
        <w:rPr>
          <w:rFonts w:hint="default" w:ascii="Times New Roman" w:hAnsi="Times New Roman" w:eastAsia="仿宋_GB2312" w:cs="Times New Roman"/>
          <w:sz w:val="32"/>
        </w:rPr>
        <w:t>15000</w:t>
      </w:r>
      <w:r>
        <w:rPr>
          <w:rFonts w:ascii="仿宋_GB2312" w:hAnsi="仿宋_GB2312" w:eastAsia="仿宋_GB2312" w:cs="仿宋_GB2312"/>
          <w:sz w:val="32"/>
        </w:rPr>
        <w:t>元以下罚款；情节严重的，责令停业整顿，直至由文化行政部门吊销《网络文化经营许可证》。</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互联网上网服务营业场所经营单位违反本条例的规定，有下列行为之一的，由文化行政部门、公安机关依据各自职权给予警告，可以并处</w:t>
      </w:r>
      <w:r>
        <w:rPr>
          <w:rFonts w:hint="default" w:ascii="Times New Roman" w:hAnsi="Times New Roman" w:eastAsia="仿宋_GB2312" w:cs="Times New Roman"/>
          <w:sz w:val="32"/>
        </w:rPr>
        <w:t>15000</w:t>
      </w:r>
      <w:r>
        <w:rPr>
          <w:rFonts w:ascii="仿宋_GB2312" w:hAnsi="仿宋_GB2312" w:eastAsia="仿宋_GB2312" w:cs="仿宋_GB2312"/>
          <w:sz w:val="32"/>
        </w:rPr>
        <w:t>元以下的罚款；情节严重的，责令停业整顿，直至由文化行政部门吊销《网络文化经营许可证》：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向上网消费者提供的计算机未通过局域网的方式接入互联网的；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未建立场内巡查制度，或者发现上网消费者的违法行为未予制止并向文化行政部门、公安机关举报的；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未按规定核对、登记上网消费者的有效身份证件或者记录有关上网信息的；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未按规定时间保存登记内容、记录备份，或者在保存期内修改、删除登记内容、记录备份的；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变更名称、住所、法定代表人或者主要负责人、注册资本、网络地址或者终止经营活动，未向文化行政部门、公安机关办理有关手续或者备案的。</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互联网上网服务营业场所经营单位违反本条例的规定，有下列行为之一的，由公安机关给予警告，可以并处</w:t>
      </w:r>
      <w:r>
        <w:rPr>
          <w:rFonts w:hint="default" w:ascii="Times New Roman" w:hAnsi="Times New Roman" w:eastAsia="仿宋_GB2312" w:cs="Times New Roman"/>
          <w:sz w:val="32"/>
        </w:rPr>
        <w:t>15000</w:t>
      </w:r>
      <w:r>
        <w:rPr>
          <w:rFonts w:ascii="仿宋_GB2312" w:hAnsi="仿宋_GB2312" w:eastAsia="仿宋_GB2312" w:cs="仿宋_GB2312"/>
          <w:sz w:val="32"/>
        </w:rPr>
        <w:t>元以下的罚款；情节严重的，责令停业整顿，直至由文化行政部门吊销《网络文化经营许可证》：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利用明火照明或者发现吸烟不予制止，或者未悬挂禁止吸烟标志的；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允许带入或者存放易燃、易爆物品的；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在营业场所安装固定的封闭门窗栅栏的；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营业期间封堵或者锁闭门窗、安全疏散通道或者安全出口的；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擅自停止实施安全技术措施的。</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违反国家有关信息网络安全、治安管理、消防管理、工商行政管理、电信管理等规定，触犯刑律的，依法追究刑事责任；尚不够刑事处罚的，由公安机关、工商行政管理部门、电信管理机构依法给予处罚；情节严重的，由原发证机关吊销许可证件。</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互联网上网服务营业场所经营单位违反本条例的规定，被吊销《网络文化经营许可证》的，自被吊销《网络文化经营许可证》之日起</w:t>
      </w:r>
      <w:r>
        <w:rPr>
          <w:rFonts w:hint="default" w:ascii="Times New Roman" w:hAnsi="Times New Roman" w:eastAsia="仿宋_GB2312" w:cs="Times New Roman"/>
          <w:sz w:val="32"/>
        </w:rPr>
        <w:t>5</w:t>
      </w:r>
      <w:r>
        <w:rPr>
          <w:rFonts w:ascii="仿宋_GB2312" w:hAnsi="仿宋_GB2312" w:eastAsia="仿宋_GB2312" w:cs="仿宋_GB2312"/>
          <w:sz w:val="32"/>
        </w:rPr>
        <w:t>年内，其法定代表人或者主要负责人不得担任互联网上网服务营业场所经营单位的法定代表人或者主要负责人。</w:t>
      </w:r>
    </w:p>
    <w:p>
      <w:pPr>
        <w:spacing w:line="240" w:lineRule="auto"/>
        <w:ind w:firstLine="640"/>
        <w:jc w:val="both"/>
      </w:pPr>
      <w:r>
        <w:rPr>
          <w:rFonts w:ascii="仿宋_GB2312" w:hAnsi="仿宋_GB2312" w:eastAsia="仿宋_GB2312" w:cs="仿宋_GB2312"/>
          <w:sz w:val="32"/>
        </w:rPr>
        <w:t>擅自设立的互联网上网服务营业场所经营单位被依法取缔的，自被取缔之日起</w:t>
      </w:r>
      <w:r>
        <w:rPr>
          <w:rFonts w:hint="default" w:ascii="Times New Roman" w:hAnsi="Times New Roman" w:eastAsia="仿宋_GB2312" w:cs="Times New Roman"/>
          <w:sz w:val="32"/>
        </w:rPr>
        <w:t>5</w:t>
      </w:r>
      <w:r>
        <w:rPr>
          <w:rFonts w:ascii="仿宋_GB2312" w:hAnsi="仿宋_GB2312" w:eastAsia="仿宋_GB2312" w:cs="仿宋_GB2312"/>
          <w:sz w:val="32"/>
        </w:rPr>
        <w:t>年内，其主要负责人不得担任互联网上网服务营业场所经营单位的法定代表人或者主要负责人。</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依照本条例的规定实施罚款的行政处罚，应当依照有关法律、行政法规的规定，实行罚款决定与罚款收缴分离；收缴的罚款和违法所得必须全部上缴国库。</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本条例自</w:t>
      </w:r>
      <w:r>
        <w:rPr>
          <w:rFonts w:hint="default" w:ascii="Times New Roman" w:hAnsi="Times New Roman" w:eastAsia="仿宋_GB2312" w:cs="Times New Roman"/>
          <w:sz w:val="32"/>
        </w:rPr>
        <w:t>2002</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日起施行。</w:t>
      </w:r>
      <w:r>
        <w:rPr>
          <w:rFonts w:hint="default" w:ascii="Times New Roman" w:hAnsi="Times New Roman" w:eastAsia="仿宋_GB2312" w:cs="Times New Roman"/>
          <w:sz w:val="32"/>
        </w:rPr>
        <w:t>2001</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3</w:t>
      </w:r>
      <w:r>
        <w:rPr>
          <w:rFonts w:ascii="仿宋_GB2312" w:hAnsi="仿宋_GB2312" w:eastAsia="仿宋_GB2312" w:cs="仿宋_GB2312"/>
          <w:sz w:val="32"/>
        </w:rPr>
        <w:t>日信息产业部、公安部、文化部、国家工商行政管理局发布的《互联网上网服务营业场所管理办法》同时废止。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F3F78E8"/>
    <w:rsid w:val="3DE63740"/>
    <w:rsid w:val="481351D2"/>
    <w:rsid w:val="53543565"/>
    <w:rsid w:val="558A062C"/>
    <w:rsid w:val="622F12CF"/>
    <w:rsid w:val="78FE1B0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2022-06-01T06:16:00Z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