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571" w:rsidRDefault="001E5571">
      <w:pPr>
        <w:pStyle w:val="a3"/>
        <w:ind w:firstLineChars="200" w:firstLine="640"/>
        <w:rPr>
          <w:rFonts w:ascii="仿宋_GB2312" w:eastAsia="仿宋_GB2312" w:hAnsi="MingLiU_HKSCS" w:cs="MingLiU_HKSCS"/>
          <w:sz w:val="32"/>
          <w:szCs w:val="32"/>
        </w:rPr>
      </w:pPr>
    </w:p>
    <w:p w:rsidR="001E5571" w:rsidRPr="00DB4168" w:rsidRDefault="000C59DA">
      <w:pPr>
        <w:pStyle w:val="a3"/>
        <w:jc w:val="center"/>
        <w:rPr>
          <w:rFonts w:hAnsi="宋体" w:cs="Times New Roman"/>
          <w:sz w:val="44"/>
          <w:szCs w:val="44"/>
        </w:rPr>
      </w:pPr>
      <w:r w:rsidRPr="00DB4168">
        <w:rPr>
          <w:rFonts w:hAnsi="宋体" w:cs="Times New Roman"/>
          <w:sz w:val="44"/>
          <w:szCs w:val="44"/>
        </w:rPr>
        <w:t>人工影</w:t>
      </w:r>
      <w:r w:rsidRPr="00DB4168">
        <w:rPr>
          <w:rFonts w:hAnsi="宋体" w:cs="Times New Roman" w:hint="eastAsia"/>
          <w:sz w:val="44"/>
          <w:szCs w:val="44"/>
        </w:rPr>
        <w:t>响天气管理条例</w:t>
      </w:r>
    </w:p>
    <w:p w:rsidR="001E5571" w:rsidRDefault="001E5571">
      <w:pPr>
        <w:pStyle w:val="a3"/>
        <w:jc w:val="center"/>
        <w:rPr>
          <w:rFonts w:asciiTheme="minorEastAsia" w:eastAsiaTheme="minorEastAsia" w:hAnsiTheme="minorEastAsia" w:cs="Times New Roman"/>
          <w:sz w:val="44"/>
          <w:szCs w:val="44"/>
        </w:rPr>
      </w:pPr>
    </w:p>
    <w:p w:rsidR="001E5571" w:rsidRDefault="000C59DA">
      <w:pPr>
        <w:pStyle w:val="a3"/>
        <w:ind w:firstLineChars="200" w:firstLine="640"/>
        <w:rPr>
          <w:rFonts w:ascii="方正楷体_GBK" w:eastAsia="方正楷体_GBK" w:hAnsi="Times New Roman" w:cs="Times New Roman"/>
          <w:sz w:val="32"/>
          <w:szCs w:val="32"/>
        </w:rPr>
      </w:pPr>
      <w:r>
        <w:rPr>
          <w:rFonts w:ascii="方正楷体_GBK" w:eastAsia="方正楷体_GBK" w:hAnsi="Times New Roman" w:cs="Times New Roman" w:hint="eastAsia"/>
          <w:sz w:val="32"/>
          <w:szCs w:val="32"/>
        </w:rPr>
        <w:t>(</w:t>
      </w:r>
      <w:r w:rsidRPr="002C4B21">
        <w:rPr>
          <w:rFonts w:ascii="楷体_GB2312" w:eastAsia="楷体_GB2312" w:hAnsi="Times New Roman" w:cs="Times New Roman" w:hint="eastAsia"/>
          <w:sz w:val="32"/>
          <w:szCs w:val="32"/>
        </w:rPr>
        <w:t>2002年3月19日中华人民共和国国务院令第348号公布　根据2020年3月27日《国务院关于修改和废止部分行政法规的决定》修订</w:t>
      </w:r>
      <w:r>
        <w:rPr>
          <w:rFonts w:ascii="方正楷体_GBK" w:eastAsia="方正楷体_GBK" w:hAnsi="Times New Roman" w:cs="Times New Roman" w:hint="eastAsia"/>
          <w:sz w:val="32"/>
          <w:szCs w:val="32"/>
        </w:rPr>
        <w:t>)</w:t>
      </w:r>
    </w:p>
    <w:p w:rsidR="001E5571" w:rsidRDefault="001E5571">
      <w:pPr>
        <w:pStyle w:val="a3"/>
        <w:ind w:firstLineChars="200" w:firstLine="640"/>
        <w:rPr>
          <w:rFonts w:ascii="Times New Roman" w:eastAsia="MingLiU_HKSCS" w:hAnsi="Times New Roman" w:cs="Times New Roman"/>
          <w:sz w:val="32"/>
          <w:szCs w:val="32"/>
        </w:rPr>
      </w:pP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为了加强对人工影响天气工作的管理</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防御和减轻气象灾害</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根据《中华人民共和国气象法》的有关规定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制定本条例</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在中华人民共和国领域内从事人工影响天气活动</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应当遵守本条例</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本条例所称人工影响天气</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是指为避免或者减轻气象灾害</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合理利用气候资源</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在适当条件下通过科技手段对局部大气的物理</w:t>
      </w:r>
      <w:r>
        <w:rPr>
          <w:rFonts w:ascii="仿宋_GB2312" w:eastAsia="仿宋_GB2312" w:hAnsi="Times New Roman" w:cs="Times New Roman" w:hint="eastAsia"/>
          <w:sz w:val="32"/>
          <w:szCs w:val="32"/>
        </w:rPr>
        <w:t>、化学过程进行人工影响</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实现增雨雪</w:t>
      </w:r>
      <w:r>
        <w:rPr>
          <w:rFonts w:ascii="仿宋_GB2312" w:eastAsia="仿宋_GB2312" w:hAnsi="Times New Roman" w:cs="Times New Roman" w:hint="eastAsia"/>
          <w:sz w:val="32"/>
          <w:szCs w:val="32"/>
        </w:rPr>
        <w:t>、防雹、消雨、消雾、防霜等目的的活动。</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人工影响天气工作按照作业规模和影响范围</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在作业地县级以上地方人民政府的领导和协调下</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由气象主管机构组织实施和指导管理</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开展人工影响天气工作</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w:t>
      </w:r>
      <w:bookmarkStart w:id="0" w:name="_GoBack"/>
      <w:bookmarkEnd w:id="0"/>
      <w:r>
        <w:rPr>
          <w:rFonts w:ascii="仿宋_GB2312" w:eastAsia="仿宋_GB2312" w:hAnsi="仿宋_GB2312" w:cs="仿宋_GB2312" w:hint="eastAsia"/>
          <w:sz w:val="32"/>
          <w:szCs w:val="32"/>
        </w:rPr>
        <w:t>当制定人工影响天气工作计划</w:t>
      </w:r>
      <w:r>
        <w:rPr>
          <w:rFonts w:ascii="仿宋_GB2312" w:eastAsia="仿宋_GB2312" w:hAnsi="Times New Roman" w:cs="Times New Roman" w:hint="eastAsia"/>
          <w:sz w:val="32"/>
          <w:szCs w:val="32"/>
        </w:rPr>
        <w:t>。人工影响天气工作计划由有关地方气象主管机构商同级有关部门编制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报本级人民政府批准后实施</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lastRenderedPageBreak/>
        <w:t>按照有关人民政府批准的人工影响天气工作计划开展的人工影响天气工作属于公益性事业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所需经费</w:t>
      </w:r>
      <w:r>
        <w:rPr>
          <w:rFonts w:ascii="仿宋_GB2312" w:eastAsia="仿宋_GB2312" w:hAnsi="Times New Roman" w:cs="Times New Roman" w:hint="eastAsia"/>
          <w:sz w:val="32"/>
          <w:szCs w:val="32"/>
        </w:rPr>
        <w:t>列入该级人民政府的财政预算。</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组织实施人工影响天气作业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应当具备适宜的天气气候条件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充分考虑当地防灾减灾的需要和作业效果</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国家鼓励和支持人工影响天气科学技术研究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推广使用先进技术</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县级以上地方人民政府应当组织专家对人工影响天气作业的效果进行评估</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并根据评估结果</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对提供决策依据的有关单位给予奖惩</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人工影响天气的作业地点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由省</w:t>
      </w:r>
      <w:r>
        <w:rPr>
          <w:rFonts w:ascii="仿宋_GB2312" w:eastAsia="仿宋_GB2312" w:hAnsi="Times New Roman" w:cs="Times New Roman" w:hint="eastAsia"/>
          <w:sz w:val="32"/>
          <w:szCs w:val="32"/>
        </w:rPr>
        <w:t>、自治区、直辖市气象主管机构根据当地气候特点、地理条件</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依照《中华人民共和国民用航空法》</w:t>
      </w:r>
      <w:r>
        <w:rPr>
          <w:rFonts w:ascii="仿宋_GB2312" w:eastAsia="仿宋_GB2312" w:hAnsi="Times New Roman" w:cs="Times New Roman" w:hint="eastAsia"/>
          <w:sz w:val="32"/>
          <w:szCs w:val="32"/>
        </w:rPr>
        <w:t>、《中华人民共和国飞行基本规则》的有关规定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会同有关飞行管制部门确定</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从事人工影响天气作业的单位</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应当符合省</w:t>
      </w:r>
      <w:r>
        <w:rPr>
          <w:rFonts w:ascii="仿宋_GB2312" w:eastAsia="仿宋_GB2312" w:hAnsi="Times New Roman" w:cs="Times New Roman" w:hint="eastAsia"/>
          <w:sz w:val="32"/>
          <w:szCs w:val="32"/>
        </w:rPr>
        <w:t>、自治区、直辖市气象主管机构规定的条件。</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人工影响天气作业单位应当按照国务院气象主管机构制定的人工影响天气作业人员培训标准对从事人工影响天气作业的人员进行岗前培训。人工影响天气作业人员应当掌握相关作业规范和操作规程后</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方</w:t>
      </w:r>
      <w:r>
        <w:rPr>
          <w:rFonts w:ascii="仿宋_GB2312" w:eastAsia="仿宋_GB2312" w:hAnsi="Times New Roman" w:cs="Times New Roman" w:hint="eastAsia"/>
          <w:sz w:val="32"/>
          <w:szCs w:val="32"/>
        </w:rPr>
        <w:t>可实施人工影响天气作业。</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利用高射炮、火箭发射装置从事人工影响天气作业的人</w:t>
      </w:r>
      <w:r>
        <w:rPr>
          <w:rFonts w:ascii="仿宋_GB2312" w:eastAsia="仿宋_GB2312" w:hAnsi="Times New Roman" w:cs="Times New Roman" w:hint="eastAsia"/>
          <w:sz w:val="32"/>
          <w:szCs w:val="32"/>
        </w:rPr>
        <w:lastRenderedPageBreak/>
        <w:t>员名单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由所在地的气象主管机构抄送当地公安机关备案</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利用高射炮、火箭发射装置实施人工影响天气作业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由作业地的县级以上地方气象主管机构向有关飞行管制部门申请空域和作业时限</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利用飞机实施人工影响天气作业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由省</w:t>
      </w:r>
      <w:r>
        <w:rPr>
          <w:rFonts w:ascii="仿宋_GB2312" w:eastAsia="仿宋_GB2312" w:hAnsi="Times New Roman" w:cs="Times New Roman" w:hint="eastAsia"/>
          <w:sz w:val="32"/>
          <w:szCs w:val="32"/>
        </w:rPr>
        <w:t>、自治区、直辖市气象主管机构向有关飞行管制部门申请空域和作业时限；所需飞机由军队或者民航部门按照供需双方协商确定的方式提供；机场管理机构及有关单位应当根据人工影响天气工作计划做好保障工作。</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有关飞行管制部门接到申请后</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应当及时作出决定并通知申请人</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实施人工影响天气作业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必须在批准的空域和作业时限内</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严格按照国务院气象主管机构规定的作业规范和操作规程进行</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并接受县级以上地方气象主管机构的指挥</w:t>
      </w:r>
      <w:r>
        <w:rPr>
          <w:rFonts w:ascii="仿宋_GB2312" w:eastAsia="仿宋_GB2312" w:hAnsi="Times New Roman" w:cs="Times New Roman" w:hint="eastAsia"/>
          <w:sz w:val="32"/>
          <w:szCs w:val="32"/>
        </w:rPr>
        <w:t>、管理和监督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确保作业安全</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实施人工影响天气作业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作业地的气象主管机构应当根据具体情况提前公告</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并通知当地公安机关做好安全保卫工作</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第十三</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作业地气象台站应当及时无偿提供实施人工影响天气作业所需的气象探测资料、情报、预报。</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农业农村、水利、自然资源、应急管理、林业和草原等有关部门应当及时无偿提供实施人工影响天气作业所需的灾</w:t>
      </w:r>
      <w:r>
        <w:rPr>
          <w:rFonts w:ascii="仿宋_GB2312" w:eastAsia="仿宋_GB2312" w:hAnsi="Times New Roman" w:cs="Times New Roman" w:hint="eastAsia"/>
          <w:sz w:val="32"/>
          <w:szCs w:val="32"/>
        </w:rPr>
        <w:lastRenderedPageBreak/>
        <w:t>情、水文、火情等资料。</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第十四</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需要跨省、自治区、直辖市实施人工影响天气作业的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由有关省</w:t>
      </w:r>
      <w:r>
        <w:rPr>
          <w:rFonts w:ascii="仿宋_GB2312" w:eastAsia="仿宋_GB2312" w:hAnsi="Times New Roman" w:cs="Times New Roman" w:hint="eastAsia"/>
          <w:sz w:val="32"/>
          <w:szCs w:val="32"/>
        </w:rPr>
        <w:t>、自治区、直辖市人民政府协商确定；协商不成的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由国务院气象主管机构商有关省</w:t>
      </w:r>
      <w:r>
        <w:rPr>
          <w:rFonts w:ascii="仿宋_GB2312" w:eastAsia="仿宋_GB2312" w:hAnsi="Times New Roman" w:cs="Times New Roman" w:hint="eastAsia"/>
          <w:sz w:val="32"/>
          <w:szCs w:val="32"/>
        </w:rPr>
        <w:t>、自治区、直辖市人民政府确定。</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第十五</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实施人工影响天气作业使用的火箭发射装置、炮弹、火箭弹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由国务院气象主管机构和有关部门共同指定的企业按照国家有关强制性技术标准和要求组织生产</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因作业需要采购前款规定设备的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由省</w:t>
      </w:r>
      <w:r>
        <w:rPr>
          <w:rFonts w:ascii="仿宋_GB2312" w:eastAsia="仿宋_GB2312" w:hAnsi="Times New Roman" w:cs="Times New Roman" w:hint="eastAsia"/>
          <w:sz w:val="32"/>
          <w:szCs w:val="32"/>
        </w:rPr>
        <w:t>、自治区、直辖市气象主管机构按照国家有关政府采购的规定组织采购。</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第十六</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运输、存储人工影响天气作业使用的高射炮、火箭发射装置、炮弹、火箭弹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应当遵守国家有关武器装备</w:t>
      </w:r>
      <w:r>
        <w:rPr>
          <w:rFonts w:ascii="仿宋_GB2312" w:eastAsia="仿宋_GB2312" w:hAnsi="Times New Roman" w:cs="Times New Roman" w:hint="eastAsia"/>
          <w:sz w:val="32"/>
          <w:szCs w:val="32"/>
        </w:rPr>
        <w:t>、爆炸物品管理的法律、法规。实施人工影响天气作业使用的炮弹、火箭弹</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由军队</w:t>
      </w:r>
      <w:r>
        <w:rPr>
          <w:rFonts w:ascii="仿宋_GB2312" w:eastAsia="仿宋_GB2312" w:hAnsi="Times New Roman" w:cs="Times New Roman" w:hint="eastAsia"/>
          <w:sz w:val="32"/>
          <w:szCs w:val="32"/>
        </w:rPr>
        <w:t>、当地人民武装部协助存储；需要调运的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由有关部门依照国家有关武器装备</w:t>
      </w:r>
      <w:r>
        <w:rPr>
          <w:rFonts w:ascii="仿宋_GB2312" w:eastAsia="仿宋_GB2312" w:hAnsi="Times New Roman" w:cs="Times New Roman" w:hint="eastAsia"/>
          <w:sz w:val="32"/>
          <w:szCs w:val="32"/>
        </w:rPr>
        <w:t>、爆炸物品管理的法律、法规的规定办理手续。</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第十七</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实施人工影响天气作业使用的高射炮、火箭发射装置</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由省</w:t>
      </w:r>
      <w:r>
        <w:rPr>
          <w:rFonts w:ascii="仿宋_GB2312" w:eastAsia="仿宋_GB2312" w:hAnsi="Times New Roman" w:cs="Times New Roman" w:hint="eastAsia"/>
          <w:sz w:val="32"/>
          <w:szCs w:val="32"/>
        </w:rPr>
        <w:t>、自治区、直辖市气象主管机构组织年检；年检不合格的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应当立即进行检修</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经检修仍达不到规定的技术标准和要求的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予以报废</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第十八</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禁止下列行为：</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(一)将</w:t>
      </w:r>
      <w:r>
        <w:rPr>
          <w:rFonts w:ascii="仿宋_GB2312" w:eastAsia="仿宋_GB2312" w:hAnsi="仿宋_GB2312" w:cs="仿宋_GB2312" w:hint="eastAsia"/>
          <w:sz w:val="32"/>
          <w:szCs w:val="32"/>
        </w:rPr>
        <w:t>人工影响天气作业设备转让给非人工影响天气作</w:t>
      </w:r>
      <w:r>
        <w:rPr>
          <w:rFonts w:ascii="仿宋_GB2312" w:eastAsia="仿宋_GB2312" w:hAnsi="仿宋_GB2312" w:cs="仿宋_GB2312" w:hint="eastAsia"/>
          <w:sz w:val="32"/>
          <w:szCs w:val="32"/>
        </w:rPr>
        <w:lastRenderedPageBreak/>
        <w:t>业单位或者个人</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(二)将人工影响天气作业设备用于与人工影响天气无关的活动；</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(三)使用年检不合格、超过有效期或者报废的人工影响天气作业设备。</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人工影响天气作业单位之间转让人工影响天气作业设备的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应当自转让之日起三十日内向有关省</w:t>
      </w:r>
      <w:r>
        <w:rPr>
          <w:rFonts w:ascii="仿宋_GB2312" w:eastAsia="仿宋_GB2312" w:hAnsi="Times New Roman" w:cs="Times New Roman" w:hint="eastAsia"/>
          <w:sz w:val="32"/>
          <w:szCs w:val="32"/>
        </w:rPr>
        <w:t>、自治区、直辖市气象主管机构备案。</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第十九</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有下列行为之一</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造成严重后果的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依照刑法关于危险物品肇事罪</w:t>
      </w:r>
      <w:r>
        <w:rPr>
          <w:rFonts w:ascii="仿宋_GB2312" w:eastAsia="仿宋_GB2312" w:hAnsi="Times New Roman" w:cs="Times New Roman" w:hint="eastAsia"/>
          <w:sz w:val="32"/>
          <w:szCs w:val="32"/>
        </w:rPr>
        <w:t>、重大责任事故罪或者其他罪的规定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依法追究刑事责任</w:t>
      </w:r>
      <w:r>
        <w:rPr>
          <w:rFonts w:ascii="仿宋_GB2312" w:eastAsia="仿宋_GB2312" w:hAnsi="Times New Roman" w:cs="Times New Roman" w:hint="eastAsia"/>
          <w:sz w:val="32"/>
          <w:szCs w:val="32"/>
        </w:rPr>
        <w:t>；尚不够刑事处罚的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由有关气象主管机构按照管理权限责令改正</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给予警告</w:t>
      </w:r>
      <w:r>
        <w:rPr>
          <w:rFonts w:ascii="仿宋_GB2312" w:eastAsia="仿宋_GB2312" w:hAnsi="Times New Roman" w:cs="Times New Roman" w:hint="eastAsia"/>
          <w:sz w:val="32"/>
          <w:szCs w:val="32"/>
        </w:rPr>
        <w:t>；情节严重的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禁止从事人工</w:t>
      </w:r>
      <w:r>
        <w:rPr>
          <w:rFonts w:ascii="仿宋_GB2312" w:eastAsia="仿宋_GB2312" w:hAnsi="Times New Roman" w:cs="Times New Roman" w:hint="eastAsia"/>
          <w:sz w:val="32"/>
          <w:szCs w:val="32"/>
        </w:rPr>
        <w:t>影响天气作业；造成损失的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依法承担赔偿责任</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(一)违反人工影响天气作业规范或者操作规程的；</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(二)未按照批准的空域和作业时限实施人工影响天气作业的；</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(三)将人工影响天气作业设备转让给非人工影响天气作业单位或者个人的；</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(四)人工影响天气作业单位之间转让人工影响天气作业设备</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未按照规定备案的</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仿宋_GB2312" w:eastAsia="仿宋_GB2312" w:hAnsi="Times New Roman" w:cs="Times New Roman" w:hint="eastAsia"/>
          <w:sz w:val="32"/>
          <w:szCs w:val="32"/>
        </w:rPr>
        <w:t>(五)将人工影响天气作业设备用于与人工影响天气无关</w:t>
      </w:r>
      <w:r>
        <w:rPr>
          <w:rFonts w:ascii="仿宋_GB2312" w:eastAsia="仿宋_GB2312" w:hAnsi="Times New Roman" w:cs="Times New Roman" w:hint="eastAsia"/>
          <w:sz w:val="32"/>
          <w:szCs w:val="32"/>
        </w:rPr>
        <w:lastRenderedPageBreak/>
        <w:t>的活动的。</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违反本条例规定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组织实施人工影响天气作业</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造成特大安全事故的</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对有关主管机构的负责人</w:t>
      </w:r>
      <w:r>
        <w:rPr>
          <w:rFonts w:ascii="仿宋_GB2312" w:eastAsia="仿宋_GB2312" w:hAnsi="Times New Roman" w:cs="Times New Roman" w:hint="eastAsia"/>
          <w:sz w:val="32"/>
          <w:szCs w:val="32"/>
        </w:rPr>
        <w:t>、直接负责的主管人员和其他直接责任人员</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依照《国务院关于特大安全事故行政责任追究的规定》处理</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第二十一</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为军事目的从事人工影响天气活动的具体管理办法</w:t>
      </w:r>
      <w:r>
        <w:rPr>
          <w:rFonts w:ascii="仿宋_GB2312" w:eastAsia="仿宋_GB2312" w:hAnsi="MingLiU_HKSCS" w:cs="MingLiU_HKSCS" w:hint="eastAsia"/>
          <w:sz w:val="32"/>
          <w:szCs w:val="32"/>
        </w:rPr>
        <w:t>，</w:t>
      </w:r>
      <w:r>
        <w:rPr>
          <w:rFonts w:ascii="仿宋_GB2312" w:eastAsia="仿宋_GB2312" w:hAnsi="仿宋_GB2312" w:cs="仿宋_GB2312" w:hint="eastAsia"/>
          <w:sz w:val="32"/>
          <w:szCs w:val="32"/>
        </w:rPr>
        <w:t>由中央军事委员会制定</w:t>
      </w:r>
      <w:r>
        <w:rPr>
          <w:rFonts w:ascii="仿宋_GB2312" w:eastAsia="仿宋_GB2312" w:hAnsi="Times New Roman" w:cs="Times New Roman" w:hint="eastAsia"/>
          <w:sz w:val="32"/>
          <w:szCs w:val="32"/>
        </w:rPr>
        <w:t>。</w:t>
      </w:r>
    </w:p>
    <w:p w:rsidR="001E5571" w:rsidRDefault="000C59DA">
      <w:pPr>
        <w:pStyle w:val="a3"/>
        <w:ind w:firstLineChars="200" w:firstLine="640"/>
        <w:rPr>
          <w:rFonts w:ascii="仿宋_GB2312" w:eastAsia="仿宋_GB2312" w:hAnsi="MingLiU_HKSCS" w:cs="MingLiU_HKSCS"/>
          <w:sz w:val="32"/>
          <w:szCs w:val="32"/>
        </w:rPr>
      </w:pPr>
      <w:r>
        <w:rPr>
          <w:rFonts w:ascii="Times New Roman" w:eastAsia="黑体" w:hAnsi="Times New Roman" w:cs="Times New Roman"/>
          <w:sz w:val="32"/>
          <w:szCs w:val="32"/>
        </w:rPr>
        <w:t>第二十二</w:t>
      </w:r>
      <w:r>
        <w:rPr>
          <w:rFonts w:ascii="Times New Roman" w:eastAsia="黑体" w:hAnsi="Times New Roman" w:cs="Times New Roman" w:hint="eastAsia"/>
          <w:sz w:val="32"/>
          <w:szCs w:val="32"/>
        </w:rPr>
        <w:t>条</w:t>
      </w:r>
      <w:r>
        <w:rPr>
          <w:rFonts w:ascii="Times New Roman" w:eastAsia="黑体" w:hAnsi="Times New Roman" w:cs="Times New Roman"/>
          <w:sz w:val="32"/>
          <w:szCs w:val="32"/>
        </w:rPr>
        <w:t xml:space="preserve">　</w:t>
      </w:r>
      <w:r>
        <w:rPr>
          <w:rFonts w:ascii="仿宋_GB2312" w:eastAsia="仿宋_GB2312" w:hAnsi="Times New Roman" w:cs="Times New Roman" w:hint="eastAsia"/>
          <w:sz w:val="32"/>
          <w:szCs w:val="32"/>
        </w:rPr>
        <w:t>本条例自2002年5月1日起施行。</w:t>
      </w:r>
    </w:p>
    <w:p w:rsidR="001E5571" w:rsidRDefault="001E5571"/>
    <w:sectPr w:rsidR="001E5571" w:rsidSect="001E5571">
      <w:footerReference w:type="default" r:id="rId7"/>
      <w:footnotePr>
        <w:numFmt w:val="decimalEnclosedCircleChinese"/>
        <w:numRestart w:val="eachPage"/>
      </w:footnotePr>
      <w:pgSz w:w="11906" w:h="16838"/>
      <w:pgMar w:top="1440" w:right="1753" w:bottom="1440" w:left="1753"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0620" w:rsidRDefault="003C0620" w:rsidP="001E5571">
      <w:r>
        <w:separator/>
      </w:r>
    </w:p>
  </w:endnote>
  <w:endnote w:type="continuationSeparator" w:id="0">
    <w:p w:rsidR="003C0620" w:rsidRDefault="003C0620" w:rsidP="001E55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MingLiU_HKSCS">
    <w:panose1 w:val="02020500000000000000"/>
    <w:charset w:val="88"/>
    <w:family w:val="roman"/>
    <w:pitch w:val="variable"/>
    <w:sig w:usb0="A00002FF" w:usb1="38CFFCFA" w:usb2="00000016" w:usb3="00000000" w:csb0="00100001"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5571" w:rsidRDefault="00F34EE3">
    <w:pPr>
      <w:pStyle w:val="a4"/>
    </w:pPr>
    <w:r>
      <w:pict>
        <v:shapetype id="_x0000_t202" coordsize="21600,21600" o:spt="202" path="m,l,21600r21600,l21600,xe">
          <v:stroke joinstyle="miter"/>
          <v:path gradientshapeok="t" o:connecttype="rect"/>
        </v:shapetype>
        <v:shape id="_x0000_s2049" type="#_x0000_t202" style="position:absolute;margin-left:208pt;margin-top:0;width:2in;height:2in;z-index:251658240;mso-wrap-style:none;mso-position-horizontal:right;mso-position-horizontal-relative:margin" filled="f" stroked="f">
          <v:textbox style="mso-fit-shape-to-text:t" inset="0,0,0,0">
            <w:txbxContent>
              <w:p w:rsidR="001E5571" w:rsidRDefault="00F34EE3">
                <w:pPr>
                  <w:pStyle w:val="a4"/>
                </w:pPr>
                <w:r>
                  <w:rPr>
                    <w:rFonts w:hint="eastAsia"/>
                    <w:sz w:val="24"/>
                    <w:szCs w:val="24"/>
                  </w:rPr>
                  <w:fldChar w:fldCharType="begin"/>
                </w:r>
                <w:r w:rsidR="000C59DA">
                  <w:rPr>
                    <w:rFonts w:hint="eastAsia"/>
                    <w:sz w:val="24"/>
                    <w:szCs w:val="24"/>
                  </w:rPr>
                  <w:instrText xml:space="preserve"> PAGE  \* MERGEFORMAT </w:instrText>
                </w:r>
                <w:r>
                  <w:rPr>
                    <w:rFonts w:hint="eastAsia"/>
                    <w:sz w:val="24"/>
                    <w:szCs w:val="24"/>
                  </w:rPr>
                  <w:fldChar w:fldCharType="separate"/>
                </w:r>
                <w:r w:rsidR="00DB4168">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0620" w:rsidRDefault="003C0620" w:rsidP="001E5571">
      <w:r>
        <w:separator/>
      </w:r>
    </w:p>
  </w:footnote>
  <w:footnote w:type="continuationSeparator" w:id="0">
    <w:p w:rsidR="003C0620" w:rsidRDefault="003C0620" w:rsidP="001E55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46D3"/>
    <w:rsid w:val="00094A2F"/>
    <w:rsid w:val="000C59DA"/>
    <w:rsid w:val="001E5571"/>
    <w:rsid w:val="002C4B21"/>
    <w:rsid w:val="003C0620"/>
    <w:rsid w:val="00B446D3"/>
    <w:rsid w:val="00DB4168"/>
    <w:rsid w:val="00F34EE3"/>
    <w:rsid w:val="6A8028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557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1E5571"/>
    <w:rPr>
      <w:rFonts w:ascii="宋体" w:eastAsia="宋体" w:hAnsi="Courier New" w:cs="Courier New"/>
      <w:szCs w:val="21"/>
    </w:rPr>
  </w:style>
  <w:style w:type="paragraph" w:styleId="a4">
    <w:name w:val="footer"/>
    <w:basedOn w:val="a"/>
    <w:uiPriority w:val="99"/>
    <w:semiHidden/>
    <w:unhideWhenUsed/>
    <w:rsid w:val="001E5571"/>
    <w:pPr>
      <w:tabs>
        <w:tab w:val="center" w:pos="4153"/>
        <w:tab w:val="right" w:pos="8306"/>
      </w:tabs>
      <w:snapToGrid w:val="0"/>
      <w:jc w:val="left"/>
    </w:pPr>
    <w:rPr>
      <w:sz w:val="18"/>
    </w:rPr>
  </w:style>
  <w:style w:type="paragraph" w:styleId="a5">
    <w:name w:val="header"/>
    <w:basedOn w:val="a"/>
    <w:uiPriority w:val="99"/>
    <w:semiHidden/>
    <w:unhideWhenUsed/>
    <w:rsid w:val="001E557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纯文本 Char"/>
    <w:basedOn w:val="a0"/>
    <w:link w:val="a3"/>
    <w:uiPriority w:val="99"/>
    <w:rsid w:val="001E5571"/>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364</Words>
  <Characters>2080</Characters>
  <Application>Microsoft Office Word</Application>
  <DocSecurity>0</DocSecurity>
  <Lines>17</Lines>
  <Paragraphs>4</Paragraphs>
  <ScaleCrop>false</ScaleCrop>
  <Company>Microsoft</Company>
  <LinksUpToDate>false</LinksUpToDate>
  <CharactersWithSpaces>2440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Administrator</cp:lastModifiedBy>
  <cp:revision>3</cp:revision>
  <dcterms:created xsi:type="dcterms:W3CDTF">2020-08-13T12:13:00Z</dcterms:created>
  <dcterms:modified xsi:type="dcterms:W3CDTF">2020-08-30T09:43:00Z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