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eastAsia="宋体" w:cs="宋体"/>
          <w:szCs w:val="32"/>
        </w:rPr>
      </w:pPr>
    </w:p>
    <w:p>
      <w:pPr>
        <w:spacing w:line="560" w:lineRule="exact"/>
        <w:rPr>
          <w:rFonts w:ascii="宋体" w:hAnsi="宋体" w:eastAsia="宋体" w:cs="宋体"/>
          <w:szCs w:val="32"/>
        </w:rPr>
      </w:pPr>
    </w:p>
    <w:p>
      <w:pPr>
        <w:spacing w:line="560" w:lineRule="exact"/>
        <w:jc w:val="center"/>
        <w:rPr>
          <w:rFonts w:ascii="宋体" w:hAnsi="宋体" w:eastAsia="宋体" w:cs="宋体"/>
          <w:sz w:val="44"/>
          <w:szCs w:val="44"/>
        </w:rPr>
      </w:pPr>
      <w:r>
        <w:rPr>
          <w:rFonts w:hint="eastAsia" w:ascii="宋体" w:hAnsi="宋体" w:eastAsia="宋体" w:cs="宋体"/>
          <w:sz w:val="44"/>
          <w:szCs w:val="44"/>
        </w:rPr>
        <w:t>全国人民代表大会常务委员会</w:t>
      </w:r>
    </w:p>
    <w:p>
      <w:pPr>
        <w:spacing w:line="560" w:lineRule="exact"/>
        <w:jc w:val="center"/>
        <w:rPr>
          <w:rFonts w:ascii="宋体" w:hAnsi="宋体" w:eastAsia="宋体" w:cs="宋体"/>
          <w:sz w:val="44"/>
          <w:szCs w:val="44"/>
        </w:rPr>
      </w:pPr>
      <w:r>
        <w:rPr>
          <w:rFonts w:hint="eastAsia" w:ascii="宋体" w:hAnsi="宋体" w:eastAsia="宋体" w:cs="宋体"/>
          <w:sz w:val="44"/>
          <w:szCs w:val="44"/>
        </w:rPr>
        <w:t>关于在沿海港口城市设立海事法院的决定</w:t>
      </w:r>
    </w:p>
    <w:p>
      <w:pPr>
        <w:spacing w:line="560" w:lineRule="exact"/>
        <w:jc w:val="center"/>
        <w:rPr>
          <w:rFonts w:ascii="Times New Roman" w:hAnsi="Times New Roman" w:eastAsia="楷体_GB2312" w:cs="楷体_GB2312"/>
          <w:szCs w:val="32"/>
        </w:rPr>
      </w:pPr>
      <w:r>
        <w:rPr>
          <w:rFonts w:hint="eastAsia" w:ascii="Times New Roman" w:hAnsi="Times New Roman" w:eastAsia="楷体_GB2312" w:cs="楷体_GB2312"/>
          <w:szCs w:val="32"/>
        </w:rPr>
        <w:t>（1984年11月14日第六届全国人民代表大会常务委员会</w:t>
      </w:r>
    </w:p>
    <w:p>
      <w:pPr>
        <w:spacing w:line="560" w:lineRule="exact"/>
        <w:jc w:val="center"/>
        <w:rPr>
          <w:rFonts w:ascii="Times New Roman" w:hAnsi="Times New Roman" w:eastAsia="楷体_GB2312" w:cs="楷体_GB2312"/>
          <w:szCs w:val="32"/>
        </w:rPr>
      </w:pPr>
      <w:r>
        <w:rPr>
          <w:rFonts w:hint="eastAsia" w:ascii="Times New Roman" w:hAnsi="Times New Roman" w:eastAsia="楷体_GB2312" w:cs="楷体_GB2312"/>
          <w:szCs w:val="32"/>
        </w:rPr>
        <w:t>第八次会议通过）</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为了适应我国海上运输和对外经济贸易事业发展的需要，有效地行使我国司法管辖权，及时地审理海事、海商案件，以维护我国和外国的当事人的合法权益，特作如下决定：</w:t>
      </w:r>
    </w:p>
    <w:p>
      <w:pPr>
        <w:spacing w:line="560" w:lineRule="exact"/>
        <w:rPr>
          <w:rFonts w:ascii="仿宋_GB2312" w:hAnsi="仿宋_GB2312" w:cs="仿宋_GB2312"/>
          <w:szCs w:val="32"/>
        </w:rPr>
      </w:pPr>
      <w:r>
        <w:rPr>
          <w:rFonts w:hint="eastAsia" w:ascii="仿宋_GB2312" w:hAnsi="仿宋_GB2312" w:cs="仿宋_GB2312"/>
          <w:szCs w:val="32"/>
        </w:rPr>
        <w:t>　　一、根据需要在沿海一定的港口城市设立海事法院。</w:t>
      </w:r>
    </w:p>
    <w:p>
      <w:pPr>
        <w:spacing w:line="560" w:lineRule="exact"/>
        <w:rPr>
          <w:rFonts w:ascii="仿宋_GB2312" w:hAnsi="仿宋_GB2312" w:cs="仿宋_GB2312"/>
          <w:szCs w:val="32"/>
        </w:rPr>
      </w:pPr>
      <w:r>
        <w:rPr>
          <w:rFonts w:hint="eastAsia" w:ascii="仿宋_GB2312" w:hAnsi="仿宋_GB2312" w:cs="仿宋_GB2312"/>
          <w:szCs w:val="32"/>
        </w:rPr>
        <w:t>　　海事法院的设置或者变更、撤销，由最高人民法院决定。</w:t>
      </w:r>
    </w:p>
    <w:p>
      <w:pPr>
        <w:spacing w:line="560" w:lineRule="exact"/>
        <w:rPr>
          <w:rFonts w:ascii="仿宋_GB2312" w:hAnsi="仿宋_GB2312" w:cs="仿宋_GB2312"/>
          <w:szCs w:val="32"/>
        </w:rPr>
      </w:pPr>
      <w:r>
        <w:rPr>
          <w:rFonts w:hint="eastAsia" w:ascii="仿宋_GB2312" w:hAnsi="仿宋_GB2312" w:cs="仿宋_GB2312"/>
          <w:szCs w:val="32"/>
        </w:rPr>
        <w:t>　　海事法院的审判机构和办事机构的设置，由最高人民法院规定。</w:t>
      </w:r>
    </w:p>
    <w:p>
      <w:pPr>
        <w:spacing w:line="560" w:lineRule="exact"/>
        <w:rPr>
          <w:rFonts w:ascii="仿宋_GB2312" w:hAnsi="仿宋_GB2312" w:cs="仿宋_GB2312"/>
          <w:szCs w:val="32"/>
        </w:rPr>
      </w:pPr>
      <w:r>
        <w:rPr>
          <w:rFonts w:hint="eastAsia" w:ascii="仿宋_GB2312" w:hAnsi="仿宋_GB2312" w:cs="仿宋_GB2312"/>
          <w:szCs w:val="32"/>
        </w:rPr>
        <w:t>　　二、海事法院对所在地的市人民代表大会常务委员会负责。</w:t>
      </w:r>
    </w:p>
    <w:p>
      <w:pPr>
        <w:spacing w:line="560" w:lineRule="exact"/>
        <w:rPr>
          <w:rFonts w:ascii="仿宋_GB2312" w:hAnsi="仿宋_GB2312" w:cs="仿宋_GB2312"/>
          <w:szCs w:val="32"/>
        </w:rPr>
      </w:pPr>
      <w:r>
        <w:rPr>
          <w:rFonts w:hint="eastAsia" w:ascii="仿宋_GB2312" w:hAnsi="仿宋_GB2312" w:cs="仿宋_GB2312"/>
          <w:szCs w:val="32"/>
        </w:rPr>
        <w:t>　　海事法院的审判工作受所在地的高级人民法院监督。</w:t>
      </w:r>
    </w:p>
    <w:p>
      <w:pPr>
        <w:spacing w:line="560" w:lineRule="exact"/>
        <w:rPr>
          <w:rFonts w:ascii="仿宋_GB2312" w:hAnsi="仿宋_GB2312" w:cs="仿宋_GB2312"/>
          <w:szCs w:val="32"/>
        </w:rPr>
      </w:pPr>
      <w:r>
        <w:rPr>
          <w:rFonts w:hint="eastAsia" w:ascii="仿宋_GB2312" w:hAnsi="仿宋_GB2312" w:cs="仿宋_GB2312"/>
          <w:szCs w:val="32"/>
        </w:rPr>
        <w:t>　　三、海事法院管辖第一审海事案件和海商案件，不受理刑事案件和其他民事案件。</w:t>
      </w:r>
    </w:p>
    <w:p>
      <w:pPr>
        <w:spacing w:line="560" w:lineRule="exact"/>
        <w:rPr>
          <w:rFonts w:ascii="仿宋_GB2312" w:hAnsi="仿宋_GB2312" w:cs="仿宋_GB2312"/>
          <w:szCs w:val="32"/>
        </w:rPr>
      </w:pPr>
      <w:r>
        <w:rPr>
          <w:rFonts w:hint="eastAsia" w:ascii="仿宋_GB2312" w:hAnsi="仿宋_GB2312" w:cs="仿宋_GB2312"/>
          <w:szCs w:val="32"/>
        </w:rPr>
        <w:t>　　各海事法院管辖区域的划分，由最高人民法院规定。</w:t>
      </w:r>
    </w:p>
    <w:p>
      <w:pPr>
        <w:spacing w:line="560" w:lineRule="exact"/>
        <w:rPr>
          <w:rFonts w:ascii="仿宋_GB2312" w:hAnsi="仿宋_GB2312" w:cs="仿宋_GB2312"/>
          <w:szCs w:val="32"/>
        </w:rPr>
      </w:pPr>
      <w:r>
        <w:rPr>
          <w:rFonts w:hint="eastAsia" w:ascii="仿宋_GB2312" w:hAnsi="仿宋_GB2312" w:cs="仿宋_GB2312"/>
          <w:szCs w:val="32"/>
        </w:rPr>
        <w:t>　　对海事法院的判决和裁定的上诉案件由海事法院所在地的高级人民法院管辖。</w:t>
      </w:r>
    </w:p>
    <w:p>
      <w:pPr>
        <w:spacing w:line="560" w:lineRule="exact"/>
        <w:rPr>
          <w:rFonts w:ascii="仿宋_GB2312" w:hAnsi="仿宋_GB2312" w:cs="仿宋_GB2312"/>
          <w:szCs w:val="32"/>
        </w:rPr>
      </w:pPr>
      <w:r>
        <w:rPr>
          <w:rFonts w:hint="eastAsia" w:ascii="仿宋_GB2312" w:hAnsi="仿宋_GB2312" w:cs="仿宋_GB2312"/>
          <w:szCs w:val="32"/>
        </w:rPr>
        <w:t>　　四、海事法院院长由所在地的市人民代表大会常务委员会主任提请本级人民代表大会常务委员会任免。</w:t>
      </w:r>
    </w:p>
    <w:p>
      <w:pPr>
        <w:spacing w:line="560" w:lineRule="exact"/>
        <w:rPr>
          <w:rFonts w:ascii="仿宋_GB2312" w:hAnsi="仿宋_GB2312" w:cs="仿宋_GB2312"/>
          <w:szCs w:val="32"/>
        </w:rPr>
      </w:pPr>
      <w:r>
        <w:rPr>
          <w:rFonts w:hint="eastAsia" w:ascii="仿宋_GB2312" w:hAnsi="仿宋_GB2312" w:cs="仿宋_GB2312"/>
          <w:szCs w:val="32"/>
        </w:rPr>
        <w:t>　　海事法院副院长、庭长、副庭长、审判员和审判委员会委员，由海事法院院长提请所在</w:t>
      </w:r>
      <w:bookmarkStart w:name="_GoBack" w:id="0"/>
      <w:bookmarkEnd w:id="0"/>
      <w:r>
        <w:rPr>
          <w:rFonts w:hint="eastAsia" w:ascii="仿宋_GB2312" w:hAnsi="仿宋_GB2312" w:cs="仿宋_GB2312"/>
          <w:szCs w:val="32"/>
        </w:rPr>
        <w:t>地的市人民代表大会常务委员会任免。</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1024;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lang w:eastAsia="zh-CN"/>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1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lang w:eastAsia="zh-CN"/>
                  </w:rPr>
                  <w:t>　—</w:t>
                </w:r>
                <w:r>
                  <w:rPr>
                    <w:rFonts w:hint="eastAsia" w:ascii="宋体" w:hAnsi="宋体" w:eastAsia="宋体" w:cs="宋体"/>
                    <w:sz w:val="28"/>
                    <w:szCs w:val="28"/>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lang w:eastAsia="zh-CN"/>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3"/>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ocumentProtection w:enforcement="0"/>
  <w:defaultTabStop w:val="420"/>
  <w:evenAndOddHeaders w:val="1"/>
  <w:drawingGridHorizontalSpacing w:val="160"/>
  <w:drawingGridVerticalSpacing w:val="435"/>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577E"/>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7218A"/>
    <w:rsid w:val="0058408A"/>
    <w:rsid w:val="005866F9"/>
    <w:rsid w:val="00597FF0"/>
    <w:rsid w:val="005B4D16"/>
    <w:rsid w:val="005C6A1B"/>
    <w:rsid w:val="005E5EEF"/>
    <w:rsid w:val="0060535B"/>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D1790"/>
    <w:rsid w:val="00EE4F6D"/>
    <w:rsid w:val="00F00D39"/>
    <w:rsid w:val="00FA3C68"/>
    <w:rsid w:val="00FC68C1"/>
    <w:rsid w:val="0114612A"/>
    <w:rsid w:val="01536DED"/>
    <w:rsid w:val="01752AAC"/>
    <w:rsid w:val="01B469FA"/>
    <w:rsid w:val="01C83F82"/>
    <w:rsid w:val="01DC570F"/>
    <w:rsid w:val="01ED4F47"/>
    <w:rsid w:val="02532F85"/>
    <w:rsid w:val="02976DB4"/>
    <w:rsid w:val="02D30040"/>
    <w:rsid w:val="02FD2D18"/>
    <w:rsid w:val="035A32E7"/>
    <w:rsid w:val="04C720A9"/>
    <w:rsid w:val="05672DBE"/>
    <w:rsid w:val="05791921"/>
    <w:rsid w:val="06505F15"/>
    <w:rsid w:val="072208E6"/>
    <w:rsid w:val="08210A6D"/>
    <w:rsid w:val="08E15CF2"/>
    <w:rsid w:val="08F04E16"/>
    <w:rsid w:val="08F27B44"/>
    <w:rsid w:val="0A10592E"/>
    <w:rsid w:val="0AFA73A5"/>
    <w:rsid w:val="0B115E15"/>
    <w:rsid w:val="0B957AC8"/>
    <w:rsid w:val="0C4A0C32"/>
    <w:rsid w:val="0C4E6F56"/>
    <w:rsid w:val="0C712C75"/>
    <w:rsid w:val="0CA9360A"/>
    <w:rsid w:val="0D2F2A95"/>
    <w:rsid w:val="0E1D7ACC"/>
    <w:rsid w:val="0E6757EE"/>
    <w:rsid w:val="0F1B03E0"/>
    <w:rsid w:val="0F7267F3"/>
    <w:rsid w:val="0FD959F7"/>
    <w:rsid w:val="10BA279A"/>
    <w:rsid w:val="10FE7379"/>
    <w:rsid w:val="11113675"/>
    <w:rsid w:val="11734617"/>
    <w:rsid w:val="11A84FC3"/>
    <w:rsid w:val="11F4242D"/>
    <w:rsid w:val="12F94867"/>
    <w:rsid w:val="13115BA4"/>
    <w:rsid w:val="135A0EBD"/>
    <w:rsid w:val="13897E98"/>
    <w:rsid w:val="13A61175"/>
    <w:rsid w:val="140B5EE9"/>
    <w:rsid w:val="15995A00"/>
    <w:rsid w:val="15EC7437"/>
    <w:rsid w:val="16113436"/>
    <w:rsid w:val="1706691E"/>
    <w:rsid w:val="18BE58F5"/>
    <w:rsid w:val="19572DCF"/>
    <w:rsid w:val="19D00875"/>
    <w:rsid w:val="19EF6131"/>
    <w:rsid w:val="19F86B68"/>
    <w:rsid w:val="19FC1879"/>
    <w:rsid w:val="1A291393"/>
    <w:rsid w:val="1B742CAC"/>
    <w:rsid w:val="1C1A568A"/>
    <w:rsid w:val="1C385CB1"/>
    <w:rsid w:val="1C41029A"/>
    <w:rsid w:val="1CBB092C"/>
    <w:rsid w:val="1D1B75B3"/>
    <w:rsid w:val="1D80026E"/>
    <w:rsid w:val="1D853500"/>
    <w:rsid w:val="1DBD6DF9"/>
    <w:rsid w:val="1DED2F0F"/>
    <w:rsid w:val="1E8172BF"/>
    <w:rsid w:val="1E8D53F5"/>
    <w:rsid w:val="1F5966B9"/>
    <w:rsid w:val="1F656E69"/>
    <w:rsid w:val="1FC8408C"/>
    <w:rsid w:val="20D01DDE"/>
    <w:rsid w:val="21C125C6"/>
    <w:rsid w:val="21D57742"/>
    <w:rsid w:val="249465F6"/>
    <w:rsid w:val="24D82782"/>
    <w:rsid w:val="24FA630D"/>
    <w:rsid w:val="251E1ADF"/>
    <w:rsid w:val="273F33A8"/>
    <w:rsid w:val="27905B50"/>
    <w:rsid w:val="27AB2779"/>
    <w:rsid w:val="27D74852"/>
    <w:rsid w:val="28163A57"/>
    <w:rsid w:val="287452F1"/>
    <w:rsid w:val="28775F76"/>
    <w:rsid w:val="288C4FBB"/>
    <w:rsid w:val="29AB5F8D"/>
    <w:rsid w:val="29B02F2E"/>
    <w:rsid w:val="29B5065A"/>
    <w:rsid w:val="2AA5267B"/>
    <w:rsid w:val="2B0E1263"/>
    <w:rsid w:val="2BEF0492"/>
    <w:rsid w:val="2D140531"/>
    <w:rsid w:val="2E2459E9"/>
    <w:rsid w:val="2E5001DC"/>
    <w:rsid w:val="2E8407AE"/>
    <w:rsid w:val="2E994720"/>
    <w:rsid w:val="2E9E26DA"/>
    <w:rsid w:val="2EAD573F"/>
    <w:rsid w:val="2EDE53EA"/>
    <w:rsid w:val="2EF92CE6"/>
    <w:rsid w:val="2F3B62DE"/>
    <w:rsid w:val="2F7753E6"/>
    <w:rsid w:val="2FE67FB8"/>
    <w:rsid w:val="30E248B5"/>
    <w:rsid w:val="30E76E15"/>
    <w:rsid w:val="31114B5C"/>
    <w:rsid w:val="31485813"/>
    <w:rsid w:val="316E0DDA"/>
    <w:rsid w:val="31EC27C2"/>
    <w:rsid w:val="32204B2D"/>
    <w:rsid w:val="3258761C"/>
    <w:rsid w:val="32C13BCB"/>
    <w:rsid w:val="32D468F0"/>
    <w:rsid w:val="32E771C2"/>
    <w:rsid w:val="337A1DE3"/>
    <w:rsid w:val="33804543"/>
    <w:rsid w:val="353A3D20"/>
    <w:rsid w:val="3561739E"/>
    <w:rsid w:val="364206D1"/>
    <w:rsid w:val="367928AD"/>
    <w:rsid w:val="36A02196"/>
    <w:rsid w:val="38D667CC"/>
    <w:rsid w:val="38EC63E0"/>
    <w:rsid w:val="397E5147"/>
    <w:rsid w:val="3A0A14DF"/>
    <w:rsid w:val="3A5D56A7"/>
    <w:rsid w:val="3A63644B"/>
    <w:rsid w:val="3B212B6A"/>
    <w:rsid w:val="3B652282"/>
    <w:rsid w:val="3BF472F4"/>
    <w:rsid w:val="3CAC20BC"/>
    <w:rsid w:val="3CC67C71"/>
    <w:rsid w:val="3D1A1B85"/>
    <w:rsid w:val="3D4C361D"/>
    <w:rsid w:val="3D960247"/>
    <w:rsid w:val="3DA84431"/>
    <w:rsid w:val="3FC40654"/>
    <w:rsid w:val="3FF5508E"/>
    <w:rsid w:val="40C32ACC"/>
    <w:rsid w:val="4105777D"/>
    <w:rsid w:val="41E6440D"/>
    <w:rsid w:val="421026A6"/>
    <w:rsid w:val="42C97640"/>
    <w:rsid w:val="42F34663"/>
    <w:rsid w:val="43A507B2"/>
    <w:rsid w:val="43D7314E"/>
    <w:rsid w:val="44477155"/>
    <w:rsid w:val="44BC0EEC"/>
    <w:rsid w:val="451E3A1F"/>
    <w:rsid w:val="46310313"/>
    <w:rsid w:val="465B7A2D"/>
    <w:rsid w:val="46C04ADB"/>
    <w:rsid w:val="46D27753"/>
    <w:rsid w:val="472F4A39"/>
    <w:rsid w:val="47692B37"/>
    <w:rsid w:val="480C1776"/>
    <w:rsid w:val="482A39F4"/>
    <w:rsid w:val="488903F6"/>
    <w:rsid w:val="488F34FA"/>
    <w:rsid w:val="48B7717A"/>
    <w:rsid w:val="499F1C81"/>
    <w:rsid w:val="49C77146"/>
    <w:rsid w:val="49DE5AEE"/>
    <w:rsid w:val="4B4B7A2E"/>
    <w:rsid w:val="4B8F0049"/>
    <w:rsid w:val="4BDA4269"/>
    <w:rsid w:val="4C0419F1"/>
    <w:rsid w:val="4CD31862"/>
    <w:rsid w:val="4CD94309"/>
    <w:rsid w:val="4D825F77"/>
    <w:rsid w:val="4E254F79"/>
    <w:rsid w:val="4EA912FA"/>
    <w:rsid w:val="4FC91D2A"/>
    <w:rsid w:val="50136C36"/>
    <w:rsid w:val="505D4573"/>
    <w:rsid w:val="508D590D"/>
    <w:rsid w:val="51735543"/>
    <w:rsid w:val="532B71C6"/>
    <w:rsid w:val="53590E7B"/>
    <w:rsid w:val="537631F0"/>
    <w:rsid w:val="539E1CB4"/>
    <w:rsid w:val="5568167D"/>
    <w:rsid w:val="56755F92"/>
    <w:rsid w:val="5928067F"/>
    <w:rsid w:val="59D0424A"/>
    <w:rsid w:val="5A2A794A"/>
    <w:rsid w:val="5A872E9D"/>
    <w:rsid w:val="5BFE6CDB"/>
    <w:rsid w:val="5C094B1A"/>
    <w:rsid w:val="5C620BCD"/>
    <w:rsid w:val="5CDC2017"/>
    <w:rsid w:val="5E0A489B"/>
    <w:rsid w:val="5F5F4B7E"/>
    <w:rsid w:val="5FA875EF"/>
    <w:rsid w:val="5FBC030E"/>
    <w:rsid w:val="5FC878D7"/>
    <w:rsid w:val="6092074A"/>
    <w:rsid w:val="61F45D11"/>
    <w:rsid w:val="62616B7A"/>
    <w:rsid w:val="62663FCF"/>
    <w:rsid w:val="62A7695F"/>
    <w:rsid w:val="62C52A52"/>
    <w:rsid w:val="62C61FE0"/>
    <w:rsid w:val="63AC1DAA"/>
    <w:rsid w:val="64046D73"/>
    <w:rsid w:val="64AF02A5"/>
    <w:rsid w:val="6501697A"/>
    <w:rsid w:val="653A70E2"/>
    <w:rsid w:val="65B36928"/>
    <w:rsid w:val="667828EE"/>
    <w:rsid w:val="667D68BC"/>
    <w:rsid w:val="6701413B"/>
    <w:rsid w:val="67D54F59"/>
    <w:rsid w:val="688463A2"/>
    <w:rsid w:val="69550CD7"/>
    <w:rsid w:val="69832966"/>
    <w:rsid w:val="69D57AE6"/>
    <w:rsid w:val="69F735D2"/>
    <w:rsid w:val="69FD024B"/>
    <w:rsid w:val="6AC4794C"/>
    <w:rsid w:val="6B2F007F"/>
    <w:rsid w:val="6B7E2114"/>
    <w:rsid w:val="6C1E17DE"/>
    <w:rsid w:val="6C6D0995"/>
    <w:rsid w:val="6C9D2623"/>
    <w:rsid w:val="6D971AAC"/>
    <w:rsid w:val="6D9E70FD"/>
    <w:rsid w:val="6E1C3416"/>
    <w:rsid w:val="6F556051"/>
    <w:rsid w:val="6FFD3649"/>
    <w:rsid w:val="700D6A62"/>
    <w:rsid w:val="702110DE"/>
    <w:rsid w:val="702C5F51"/>
    <w:rsid w:val="70417D84"/>
    <w:rsid w:val="708A61A4"/>
    <w:rsid w:val="70AB5662"/>
    <w:rsid w:val="70B32443"/>
    <w:rsid w:val="70BE4961"/>
    <w:rsid w:val="710841D5"/>
    <w:rsid w:val="72406E3D"/>
    <w:rsid w:val="72B21701"/>
    <w:rsid w:val="72D74859"/>
    <w:rsid w:val="73BB283A"/>
    <w:rsid w:val="741052E8"/>
    <w:rsid w:val="74277147"/>
    <w:rsid w:val="74355E6F"/>
    <w:rsid w:val="75945A26"/>
    <w:rsid w:val="75AF3B03"/>
    <w:rsid w:val="765418A8"/>
    <w:rsid w:val="768D6542"/>
    <w:rsid w:val="76AC1C2B"/>
    <w:rsid w:val="77737B37"/>
    <w:rsid w:val="77EA0340"/>
    <w:rsid w:val="78786794"/>
    <w:rsid w:val="78C41D57"/>
    <w:rsid w:val="79035D61"/>
    <w:rsid w:val="7982668D"/>
    <w:rsid w:val="79956161"/>
    <w:rsid w:val="79C013FD"/>
    <w:rsid w:val="7A0B4ACC"/>
    <w:rsid w:val="7AC32ADB"/>
    <w:rsid w:val="7AC6664A"/>
    <w:rsid w:val="7B4B5D0A"/>
    <w:rsid w:val="7BC52FFD"/>
    <w:rsid w:val="7C6348EF"/>
    <w:rsid w:val="7C7848BE"/>
    <w:rsid w:val="7CF35360"/>
    <w:rsid w:val="7D3D0CCB"/>
    <w:rsid w:val="7D686817"/>
    <w:rsid w:val="7D6B01FC"/>
    <w:rsid w:val="7DD71DE2"/>
    <w:rsid w:val="7DE561FA"/>
    <w:rsid w:val="7E2E3374"/>
    <w:rsid w:val="7EAA10AD"/>
    <w:rsid w:val="7F062C12"/>
    <w:rsid w:val="7F9A16C8"/>
    <w:rsid w:val="7FDB57DD"/>
    <w:rsid w:val="7FDD58AA"/>
  </w:rsids>
  <m:mathPr>
    <m:mathFont m:val="Cambria Math"/>
    <m:brkBin m:val="before"/>
    <m:brkBinSub m:val="--"/>
    <m:smallFrac m:val="1"/>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2"/>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1"/>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5"/>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3"/>
    <w:qFormat/>
    <w:uiPriority w:val="99"/>
    <w:pPr>
      <w:tabs>
        <w:tab w:val="center" w:pos="4153"/>
        <w:tab w:val="right" w:pos="8306"/>
      </w:tabs>
      <w:snapToGrid w:val="0"/>
      <w:jc w:val="left"/>
    </w:pPr>
    <w:rPr>
      <w:sz w:val="18"/>
      <w:szCs w:val="18"/>
    </w:rPr>
  </w:style>
  <w:style w:type="paragraph" w:styleId="9">
    <w:name w:val="header"/>
    <w:basedOn w:val="1"/>
    <w:link w:val="24"/>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7"/>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9"/>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2">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3">
    <w:name w:val="1.1"/>
    <w:basedOn w:val="4"/>
    <w:link w:val="30"/>
    <w:qFormat/>
    <w:uiPriority w:val="0"/>
    <w:pPr>
      <w:numPr>
        <w:ilvl w:val="1"/>
        <w:numId w:val="1"/>
      </w:numPr>
      <w:ind w:firstLine="0"/>
      <w:jc w:val="left"/>
    </w:pPr>
    <w:rPr>
      <w:rFonts w:ascii="Calibri" w:hAnsi="Calibri" w:eastAsia="宋体"/>
      <w:sz w:val="30"/>
    </w:rPr>
  </w:style>
  <w:style w:type="character" w:customStyle="1" w:styleId="24">
    <w:name w:val="页眉 Char"/>
    <w:link w:val="9"/>
    <w:qFormat/>
    <w:uiPriority w:val="99"/>
    <w:rPr>
      <w:rFonts w:eastAsia="仿宋_GB2312"/>
      <w:kern w:val="2"/>
      <w:sz w:val="18"/>
      <w:szCs w:val="18"/>
    </w:rPr>
  </w:style>
  <w:style w:type="character" w:customStyle="1" w:styleId="25">
    <w:name w:val="纯文本 Char"/>
    <w:link w:val="6"/>
    <w:qFormat/>
    <w:uiPriority w:val="99"/>
    <w:rPr>
      <w:rFonts w:ascii="宋体" w:hAnsi="Courier New" w:cs="Courier New"/>
      <w:kern w:val="2"/>
      <w:sz w:val="21"/>
      <w:szCs w:val="21"/>
    </w:rPr>
  </w:style>
  <w:style w:type="character" w:customStyle="1" w:styleId="26">
    <w:name w:val="纯文本 Char1"/>
    <w:qFormat/>
    <w:uiPriority w:val="0"/>
    <w:rPr>
      <w:rFonts w:ascii="宋体" w:hAnsi="Courier New" w:cs="Courier New"/>
      <w:kern w:val="2"/>
      <w:sz w:val="21"/>
      <w:szCs w:val="21"/>
    </w:rPr>
  </w:style>
  <w:style w:type="character" w:customStyle="1" w:styleId="27">
    <w:name w:val="副标题 Char"/>
    <w:link w:val="11"/>
    <w:qFormat/>
    <w:uiPriority w:val="0"/>
    <w:rPr>
      <w:rFonts w:ascii="Cambria" w:hAnsi="Cambria" w:cs="Times New Roman"/>
      <w:b/>
      <w:bCs/>
      <w:kern w:val="28"/>
      <w:sz w:val="32"/>
      <w:szCs w:val="32"/>
    </w:rPr>
  </w:style>
  <w:style w:type="character" w:customStyle="1" w:styleId="28">
    <w:name w:val="标题 1 Char"/>
    <w:link w:val="2"/>
    <w:qFormat/>
    <w:uiPriority w:val="0"/>
    <w:rPr>
      <w:rFonts w:eastAsia="仿宋_GB2312"/>
      <w:b/>
      <w:bCs/>
      <w:kern w:val="44"/>
      <w:sz w:val="44"/>
      <w:szCs w:val="44"/>
    </w:rPr>
  </w:style>
  <w:style w:type="character" w:customStyle="1" w:styleId="29">
    <w:name w:val="标题 Char"/>
    <w:link w:val="13"/>
    <w:qFormat/>
    <w:uiPriority w:val="0"/>
    <w:rPr>
      <w:rFonts w:ascii="Cambria" w:hAnsi="Cambria" w:cs="Times New Roman"/>
      <w:b/>
      <w:bCs/>
      <w:kern w:val="2"/>
      <w:sz w:val="32"/>
      <w:szCs w:val="32"/>
    </w:rPr>
  </w:style>
  <w:style w:type="character" w:customStyle="1" w:styleId="30">
    <w:name w:val="1.1 Char"/>
    <w:link w:val="23"/>
    <w:qFormat/>
    <w:uiPriority w:val="0"/>
    <w:rPr>
      <w:rFonts w:ascii="Calibri" w:hAnsi="Calibri"/>
      <w:b/>
      <w:bCs/>
      <w:kern w:val="2"/>
      <w:sz w:val="30"/>
      <w:szCs w:val="32"/>
    </w:rPr>
  </w:style>
  <w:style w:type="character" w:customStyle="1" w:styleId="31">
    <w:name w:val="标题 3 Char"/>
    <w:link w:val="4"/>
    <w:semiHidden/>
    <w:qFormat/>
    <w:uiPriority w:val="0"/>
    <w:rPr>
      <w:rFonts w:eastAsia="仿宋_GB2312"/>
      <w:b/>
      <w:bCs/>
      <w:kern w:val="2"/>
      <w:sz w:val="32"/>
      <w:szCs w:val="32"/>
    </w:rPr>
  </w:style>
  <w:style w:type="character" w:customStyle="1" w:styleId="32">
    <w:name w:val="标题 2 Char"/>
    <w:link w:val="3"/>
    <w:qFormat/>
    <w:uiPriority w:val="9"/>
    <w:rPr>
      <w:rFonts w:ascii="Cambria" w:hAnsi="Cambria"/>
      <w:b/>
      <w:bCs/>
      <w:kern w:val="2"/>
      <w:sz w:val="32"/>
      <w:szCs w:val="32"/>
    </w:rPr>
  </w:style>
  <w:style w:type="character" w:customStyle="1" w:styleId="33">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Pages>
  <Words>74</Words>
  <Characters>427</Characters>
  <Lines>3</Lines>
  <Paragraphs>1</Paragraphs>
  <TotalTime>7</TotalTime>
  <ScaleCrop>false</ScaleCrop>
  <LinksUpToDate>false</LinksUpToDate>
  <CharactersWithSpaces>500</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2018-11-27T14:19:22Z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