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全国社会保障基金条例</w:t>
      </w:r>
    </w:p>
    <w:p>
      <w:pPr>
        <w:pStyle w:val="3"/>
        <w:ind w:firstLine="640" w:firstLineChars="200"/>
        <w:rPr>
          <w:rFonts w:hint="eastAsia" w:ascii="方正楷体_GBK" w:hAnsi="方正楷体_GBK" w:eastAsia="方正楷体_GBK" w:cs="方正楷体_GBK"/>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(2016年2月3日国务院第122次常务会议通过　2016年3月10日中华人民共和国国务院令</w:t>
      </w:r>
      <w:r>
        <w:rPr>
          <w:rFonts w:hint="eastAsia" w:ascii="楷体_GB2312" w:hAnsi="楷体_GB2312" w:eastAsia="楷体_GB2312" w:cs="楷体_GB2312"/>
          <w:sz w:val="32"/>
          <w:szCs w:val="32"/>
          <w:lang w:eastAsia="zh-CN"/>
        </w:rPr>
        <w:t>第</w:t>
      </w:r>
      <w:r>
        <w:rPr>
          <w:rFonts w:hint="eastAsia" w:ascii="楷体_GB2312" w:hAnsi="楷体_GB2312" w:eastAsia="楷体_GB2312" w:cs="楷体_GB2312"/>
          <w:sz w:val="32"/>
          <w:szCs w:val="32"/>
        </w:rPr>
        <w:t>667号公布　自2016年5月1日起施行)</w:t>
      </w:r>
    </w:p>
    <w:p>
      <w:pPr>
        <w:pStyle w:val="2"/>
        <w:rPr>
          <w:rFonts w:ascii="方正黑体_GBK"/>
        </w:rPr>
      </w:pPr>
      <w:r>
        <w:rPr>
          <w:rFonts w:hint="eastAsia" w:ascii="方正黑体_GBK" w:hAnsi="Times New Roman"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为了规范全国社会保障基金的管理运营，加强对全国社会保障基金的监督</w:t>
      </w:r>
      <w:bookmarkStart w:id="0" w:name="_GoBack"/>
      <w:bookmarkEnd w:id="0"/>
      <w:r>
        <w:rPr>
          <w:rFonts w:ascii="Times New Roman" w:hAnsi="Times New Roman" w:eastAsia="仿宋_GB2312" w:cs="Times New Roman"/>
          <w:sz w:val="32"/>
          <w:szCs w:val="32"/>
        </w:rPr>
        <w:t>，在保证安全的前提下实现保值增值，根据《中华人民共和国社会保险法》，制定本条例。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国家设立全国社会保障基金。</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全国社会保障基金由中央财政预算拨款、国有资本划转、基金投资收益和以国务院批准的其他方式筹集的资金构成。</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全国社会保障基金是国家社会保障储备基金，用于人口老龄化高峰时期的养老保险等社会保障支出的补充、调剂。</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国家根据人口老龄化趋势和经济社会发展状况，确定和调整全国社会保障基金规模。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全国社会保障基金的筹集和使用方案，由国务院确定。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国务院财政部门、国务院社会保险行政部门负责拟订全国社会保障基金的管理运营办法，报国务院批准后施行。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全国社会保障基金理事会负责全国社会保障基金的管理运营。</w:t>
      </w:r>
    </w:p>
    <w:p>
      <w:pPr>
        <w:pStyle w:val="2"/>
        <w:rPr>
          <w:rFonts w:ascii="方正黑体_GBK"/>
        </w:rPr>
      </w:pPr>
      <w:r>
        <w:rPr>
          <w:rFonts w:hint="eastAsia" w:ascii="方正黑体_GBK" w:hAnsi="Times New Roman" w:cs="Times New Roman"/>
        </w:rPr>
        <w:t>第二章　全国社会保障基金的管理运营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全国社会保障基金理事会应当审慎、稳健管理运营全国社会保障基金，按照国务院批准的比例在境内外市场投资运营全国社会保障基金。</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全国社会保障基金理事会投资运营全国社会保障基金，应当坚持安全性、收益性和长期性原则，在国务院批准的固定收益类、股票类和未上市股权类等资产种类及其比例幅度内合理配置资产。</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全国社会保障基金理事会制定全国社会保障基金的资产配置计划、确定重大投资项目，应当进行风险评估，并集体讨论决定。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全国社会保障基金理事会应当制定风险管理和内部控制办法，在管理运营的各个环节对风险进行识别、衡量、评估、监测和应对，有效防范和控制风险。风险管理和内部控制办法应当报国务院财政部门、国务院社会保险行政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全国社会保障基金理事会应当依法制定会计核算办法，并报国务院财政部门审核批准。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全国社会保障基金理事会应当定期向国务院财政部门、国务院社会保险行政部门报告全国社会保障基金管理运营情况，提交财务会计报告。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全国社会保障基金理事会可以将全国社会保障基金委托投资或者以国务院批准的其他方式投资。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全国社会保障基金理事会将全国社会保障基金委托投资的，应当选择符合法定条件的专业投资管理机构、专业托管机构分别担任全国社会保障基金投资管理人、托管人。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全国社会保障基金理事会应当按照公开、公平、公正的原则选聘投资管理人、托管人，发布选聘信息、组织专家评审、集体讨论决定并公布选聘结果。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全国社会保障基金理事会应当制定投资管理人、托管人选聘办法，并报国务院财政部门、国务院社会保险行政部门备案。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全国社会保障基金理事会应当与聘任的投资管理人、托管人分别签订委托投资合同、托管合同，并报国务院财政部门、国务院社会保险行政部门、国务院外汇管理部门、国务院证券监督管理机构、国务院银行业监督管理机构备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全国社会保障基金理事会应当制定投资管理人、托管人考评办法，根据考评办法对投资管理人投资、托管人保管全国社会保障基金的情况进行考评。考评结果作为是否继续聘任的依据。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全国社会保障基金投资管理人履行下列职责：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(一)运用全国社会保障基金进行投资；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(二)按照规定提取全国社会保障基金投资管理风险准备金；</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(三)向全国社会保障基金理事会报告投资情况；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(四)法律、行政法规和国务院有关部门规章规定的其他职责。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全国社会保障基金托管人履行下列职责：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(一)安全保管全国社会保障基金财产；</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(二)按照托管合同的约定，根据全国社会保障基金投资管理人的投资指令，及时办理清算、交割事宜；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(三)按照规定和托管合同的约定，监督全国社会保障基金投资管理人的投资；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(四)执行全国社会保障基金理事会的指令，并报告托管情况；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(五)法律、行政法规和国务院有关部门规章规定的其他职责。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全国社会保障基金财产应当独立于全国社会保障基金理事会、投资管理人、托管人的固有财产，独立于投资管理人投资和托管人保管的其他财产。</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全国社会保障基金投资管理人、托管人不得有下列行为：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(一)将全国社会保障基金财产混同于其他财产投资、保管；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(二)泄露因职务便利获取的全国社会保障基金未公开的信息，利用该信息从事或者明示、暗示他人从事相关交易活动；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(三)法律、行政法规和国务院有关部门规章禁止的其他行为。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全国社会保障基金按照国家规定享受税收优惠。</w:t>
      </w:r>
    </w:p>
    <w:p>
      <w:pPr>
        <w:pStyle w:val="2"/>
        <w:rPr>
          <w:rFonts w:ascii="方正黑体_GBK"/>
        </w:rPr>
      </w:pPr>
      <w:r>
        <w:rPr>
          <w:rFonts w:hint="eastAsia" w:ascii="方正黑体_GBK" w:hAnsi="Times New Roman" w:cs="Times New Roman"/>
        </w:rPr>
        <w:t>第三章　全国社会保障基金的监督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国家建立健全全国社会保障基金监督制度。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任何单位和个人不得侵占、挪用或者违规投资运营全国社会保障基金。</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国务院财政部门、国务院社会保险行政部门按照各自职责对全国社会保障基金的收支、管理和投资运营情况实施监督；发现存在问题的，应当依法处理；不属于本部门职责范围的，应当依法移送国务院外汇管理部门、国务院证券监督管理机构、国务院银行业监督管理机构等有关部门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国务院外汇管理部门、国务院证券监督管理机构、国务院银行业监督管理机构按照各自职责对投资管理人投资、托管人保管全国社会保障基金情况实施监督；发现违法违规行为的，应当依法处理，并及时通知国务院财政部门、国务院社会保险行政部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对全国社会保障基金境外投资管理人、托管人的监督，由国务院证券监督管理机构、国务院银行业监督管理机构按照与投资管理人、托管人所在国家或者地区有关监督管理机构签署的合作文件的规定执行。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审计署应当对全国社会保障基金每年至少进行一次审计。审计结果应当向社会公布。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全国社会保障基金理事会应当通过公开招标的方式选聘会计师事务所，对全国社会保障基金进行审计。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全国社会保障基金理事会应当通过其官方网站、全国范围内发行的报纸每年向社会公布全国社会保障基金的收支、管理和投资运营情况，接受社会监督。</w:t>
      </w:r>
    </w:p>
    <w:p>
      <w:pPr>
        <w:pStyle w:val="2"/>
        <w:rPr>
          <w:rFonts w:ascii="方正黑体_GBK"/>
        </w:rPr>
      </w:pPr>
      <w:r>
        <w:rPr>
          <w:rFonts w:hint="eastAsia" w:ascii="方正黑体_GBK" w:hAnsi="Times New Roman" w:cs="Times New Roman"/>
        </w:rPr>
        <w:t>第四章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全国社会保障基金境内投资管理人、托管人违反本条例第十六条、第十八条第二款规定的，由国务院证券监督管理机构、国务院银行业监督管理机构责令改正，没收违法所得，并处违法所得1倍以上5倍以下罚款；没有违法所得或者违法所得不足100万元的，并处10万元以上100万元以下罚款；对直接负责的主管人员和其他直接责任人员给予警告，暂停或者撤销有关从业资格，并处3万元以上30万元以下罚款；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全国社会保障基金理事会违反本条例规定的，由国务院财政部门、国务院社会保险行政部门责令改正；对直接负责的主管人员和其他直接责任人员依法给予处分；构成犯罪的，依法追究刑事责任。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国家工作人员在全国社会保障基金管理运营、监督工作中滥用职权、玩忽职守、徇私舞弊的，依法给予处分；构成犯罪的，依法追究刑事责任。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违反本条例规定，给全国社会保障基金造成损失的，依法承担赔偿责任。</w:t>
      </w:r>
    </w:p>
    <w:p>
      <w:pPr>
        <w:pStyle w:val="2"/>
        <w:rPr>
          <w:rFonts w:ascii="方正黑体_GBK"/>
        </w:rPr>
      </w:pPr>
      <w:r>
        <w:rPr>
          <w:rFonts w:hint="eastAsia" w:ascii="方正黑体_GBK" w:hAnsi="Times New Roman" w:cs="Times New Roman"/>
        </w:rPr>
        <w:t>第五章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经国务院批准，全国社会保障基金理事会可以接受省级人民政府的委托管理运营社会保险基金；受托管理运营社会保险基金，按照国务院有关社会保险基金投资管理的规定执行。</w:t>
      </w:r>
    </w:p>
    <w:p>
      <w:pPr>
        <w:ind w:firstLine="640" w:firstLineChars="200"/>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本条例自2016年5月1日起施行。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黑体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ascii="方正楷体_GBK" w:hAnsi="方正楷体_GBK" w:eastAsia="方正楷体_GBK" w:cs="方正楷体_GBK"/>
                    <w:sz w:val="24"/>
                    <w:szCs w:val="24"/>
                  </w:rPr>
                  <w:fldChar w:fldCharType="begin"/>
                </w:r>
                <w:r>
                  <w:rPr>
                    <w:rFonts w:hint="eastAsia" w:ascii="方正楷体_GBK" w:hAnsi="方正楷体_GBK" w:eastAsia="方正楷体_GBK" w:cs="方正楷体_GBK"/>
                    <w:sz w:val="24"/>
                    <w:szCs w:val="24"/>
                  </w:rPr>
                  <w:instrText xml:space="preserve"> PAGE  \* MERGEFORMAT </w:instrText>
                </w:r>
                <w:r>
                  <w:rPr>
                    <w:rFonts w:hint="eastAsia" w:ascii="方正楷体_GBK" w:hAnsi="方正楷体_GBK" w:eastAsia="方正楷体_GBK" w:cs="方正楷体_GBK"/>
                    <w:sz w:val="24"/>
                    <w:szCs w:val="24"/>
                  </w:rPr>
                  <w:fldChar w:fldCharType="separate"/>
                </w:r>
                <w:r>
                  <w:rPr>
                    <w:rFonts w:ascii="方正楷体_GBK" w:hAnsi="方正楷体_GBK" w:eastAsia="方正楷体_GBK" w:cs="方正楷体_GBK"/>
                    <w:sz w:val="24"/>
                    <w:szCs w:val="24"/>
                  </w:rPr>
                  <w:t>- 1 -</w:t>
                </w:r>
                <w:r>
                  <w:rPr>
                    <w:rFonts w:hint="eastAsia" w:ascii="方正楷体_GBK" w:hAnsi="方正楷体_GBK" w:eastAsia="方正楷体_GBK" w:cs="方正楷体_GBK"/>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2E7831ED"/>
    <w:rsid w:val="00894E0C"/>
    <w:rsid w:val="00C04CBA"/>
    <w:rsid w:val="00CE3C5D"/>
    <w:rsid w:val="10874F24"/>
    <w:rsid w:val="2C842FBD"/>
    <w:rsid w:val="2E7831ED"/>
    <w:rsid w:val="4DD01D73"/>
    <w:rsid w:val="69545EF3"/>
    <w:rsid w:val="6E080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460</Words>
  <Characters>2625</Characters>
  <Lines>21</Lines>
  <Paragraphs>6</Paragraphs>
  <TotalTime>0</TotalTime>
  <ScaleCrop>false</ScaleCrop>
  <LinksUpToDate>false</LinksUpToDate>
  <CharactersWithSpaces>3079</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2019-05-22T14:00:00Z</dcterms:created>
  <dc:creator>Administrator</dc:creator>
  <cp:lastModifiedBy>Administrator</cp:lastModifiedBy>
  <dcterms:modified xsi:type="dcterms:W3CDTF">2019-07-05T07:31:13Z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