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全民所有制小型工业企业租赁经营暂行条例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(1988年5月18日国务院第</w:t>
      </w:r>
      <w:r>
        <w:rPr>
          <w:rFonts w:hint="eastAsia" w:ascii="Times New Roman" w:hAnsi="Times New Roman" w:eastAsia="楷体_GB2312" w:cs="Times New Roman"/>
          <w:sz w:val="32"/>
          <w:szCs w:val="32"/>
          <w:lang w:eastAsia="zh-CN"/>
        </w:rPr>
        <w:t>五</w:t>
      </w:r>
      <w:r>
        <w:rPr>
          <w:rFonts w:ascii="Times New Roman" w:hAnsi="Times New Roman" w:eastAsia="楷体_GB2312" w:cs="Times New Roman"/>
          <w:sz w:val="32"/>
          <w:szCs w:val="32"/>
        </w:rPr>
        <w:t>次常务会议通过　1988年6月5日中华人民共和国国务院令第2号发布　根据1990年2月24日中华人民共和国国务院令第50号发布的《国务院关于修改〈全民所有制小型工业企业租赁经营暂行条例〉第二十二条的决定》修订)</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为完善企业租赁经营，增强企业活力，提高经济效益，制定本条例。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本条例适用于全民所有制小型工业企业(以下简称企业)。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企业划分标准按照国家有关规定确定。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租赁经营，是指在不改变企业的全民所有制性质的条件下，实行所有权与经营权的分离，国家授权单位为出租方将企业有期限地交给承租方经营，承租方向出租方交付租金并依照合同规定对企业实行自主经营的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实行租赁经营必须兼顾国家、企业、职工和承租方的利益。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出租方和承租方必须执行国家的方针政策、法律法规，接受人民政府有关部门的监督。</w:t>
      </w:r>
    </w:p>
    <w:p>
      <w:pPr>
        <w:pStyle w:val="2"/>
        <w:bidi w:val="0"/>
      </w:pPr>
      <w:r>
        <w:t>第二章　出租方</w:t>
      </w:r>
      <w:bookmarkStart w:id="0" w:name="_GoBack"/>
      <w:bookmarkEnd w:id="0"/>
      <w:r>
        <w:t>与承租方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国家授权企业所在地方人民政府委托的部门为出租方，代表国家行使企业的出租权。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按照本条例规定承租经营企业的为承租方。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承租方可以采取下列形式承租经营企业：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个人承租经营企业(以下简称个人承租)；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人合伙承租经营企业(以下简称合伙承租)；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(三)本企业全体职工承租经营企业(以下简称全员承租)；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(四)一个企业承租经营另一个企业(以下简称企业承租)；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(五)国家允许的其他租赁经营形式。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租赁期限每届为</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年。承租方不得将企业转租。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pacing w:val="-6"/>
          <w:sz w:val="32"/>
          <w:szCs w:val="32"/>
        </w:rPr>
        <w:t>承租经营者是指承租经营企业的个人，或者合伙承租、全员承租确定的厂长，或者承租企业派出的厂长。承租经营者是企业租赁期间的法定代表人，行使厂</w:t>
      </w:r>
      <w:r>
        <w:rPr>
          <w:rFonts w:ascii="Times New Roman" w:hAnsi="Times New Roman" w:eastAsia="仿宋_GB2312" w:cs="Times New Roman"/>
          <w:sz w:val="32"/>
          <w:szCs w:val="32"/>
        </w:rPr>
        <w:t>长职权，对企业全面负责。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承租经营者必须具备国家规定的厂长条件。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承租方必须提供下列担保：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(一)个人承租的，必须出具与租赁企业资产成一定比例的个人财产(其中应当有一定比例的现金)作为担保，现金必须专款存入银行，并有不少于两名有相应财产可资担保的保证人；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(二)合伙承租、全员承租的承租成员必须出具与租赁企业资产成一定比例的个人财产(其中应当有一定比例的现金)作为担保，现金必须专款存入银行；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(三)企业承租的，必须出具与租赁企业资产成一定比例的留用资金作为担保，并存入银行。存入银行后，除征得出租方同意可作为流动资金参加周转外，不得挪作他用。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前款各项担保财产与租赁企业的资产的具体比例，由出租方所在地方人民政府根据具体情况确定。</w:t>
      </w:r>
    </w:p>
    <w:p>
      <w:pPr>
        <w:pStyle w:val="2"/>
        <w:bidi w:val="0"/>
      </w:pPr>
      <w:r>
        <w:t>第三章　租赁招标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出租方在企业出租前必须会同有关部门对企业进行清产核资、清理债权债务、评估资产(包括有形资产和无形资产)，根据行业和本企业资金利润率确定标底。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出租方选择承租方的步骤：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(一)公布招标通告，进行招标登记，对招标登记者进行资格审查，确定投标者；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(二)组织投标者进厂考察，由投标者编制投标书，提出治厂方案；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(三)组织投标者公开答辩，对投标者进行综合考评，征求职工代表大会(职工大会)的意见，确定中标者。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企业、事业单位的干部或者职工按照国家有关规定参加租赁企业投标的，其所在单位应当允许，并支持中标者到租赁企业任职。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出租方选定承租方后，出租方与承租方必须订立租赁经营合同，按照国家有关规定办理法人变更登记手续。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租赁期满，出租方同意承租方继续承租的，必须重新订立合同并按照国家有关规定办理法人变更登记手续。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租赁期满前</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个月，出租方和承租方应当互相明确是否继续租赁关系。</w:t>
      </w:r>
    </w:p>
    <w:p>
      <w:pPr>
        <w:pStyle w:val="2"/>
        <w:bidi w:val="0"/>
      </w:pPr>
      <w:r>
        <w:t>第四章　租赁经营合同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租赁经营合同应当采用书面形式。订立租赁经营合同的双方必须坚持自愿、平等、协商的原则。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租赁经营合同依照本条例订立，即具有法律约束力。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租赁经营合同应当具备下列条款：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(二)租赁经营合同的生效条件和有效期限；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(三)租赁期内经营总目标及年度经营目标；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(四)租金数额、交付期限及计算办法；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(五)承租方的收益及企业各项基金的分配比例；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(六)企业租赁前债权债务及遗留亏损的处理；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(七)租赁双方的权利和义务；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(八)担保的形式和要求；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(九)合同的变更、解除及合同纠纷处理办法；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(十一)租赁期满后资产返还和验收；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(十二)租赁双方约定的其他条款。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未经协商同意，任何一方不得擅自变更、解除租赁经营合同。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有下列情况之一，使租赁经营合同无法履行时，允许变更或者解除合同：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(一)由于不可抗力，或者由于一方当事人虽无过失但无法防止的外因；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(二)由于承租方经营管理不善达不到合同规定的年度经营目标；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(三)由于一方违约；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(四)由于合同规定的其他变更或者解除合同的条件出现。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租赁经营合同一方要求变更或者解除合同时，应当及时以书面形式通知对方，双方未达成书面协议以前，原合同仍然有效。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租赁经营合同一方接到另一方要求变更或者解除合同的书面通知后，应当自收到书面通知之日起15日内作出书面答复，逾期未作出答复的，即视为默认。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租赁经营合同双方发生纠纷，应当协商解决。协商不成的，可以根据合同规定向工商行政管理机关申请调解或者仲裁。租赁经营合同任何一方对仲裁机关的仲裁决定不服的，可以在接到仲裁决定书之日起10日内向上一级仲裁机关申请复议。上一级仲裁机关作出的决定，即为终局裁决。逾期未申请复议，发生法律效力的仲裁决定，即为终局裁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租赁经营合同任何一方可以根据租赁经营合同规定直接向人民法院起诉。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租赁经营合同未规定纠纷处理办法，但当事人在合同订立后或发生纠纷时达成申请工商行政管理机关仲裁的书面协议的，由工商行政管理机关依法受理该仲裁案件。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当事人一方在规定期限内不执行已经发生法律效力的调解书、裁决书的，另一方可以申请人民法院强制执行。</w:t>
      </w:r>
    </w:p>
    <w:p>
      <w:pPr>
        <w:pStyle w:val="2"/>
        <w:bidi w:val="0"/>
      </w:pPr>
      <w:r>
        <w:t>第五章　权利与义务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出租方的权利：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(一)监督承租方遵守国家方针政策、法律法规，完成国家下达的计划；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(二)监督租赁企业的财产不受损害；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(三)收取承租方按照合同规定交付的租金。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出租方的义务：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(一)按照合同规定保障承租方的经营自主权，依法维护企业租赁前享有的各项优惠待遇；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(二)为租赁企业的生产发展提供必要的服务；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(三)根据承租方的要求，会同有关部门协助租赁企业解决经营活动中的困难。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承租方的权利：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(一)享有国家规定的厂长权利；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(二)任免厂级行政副职，并报有关部门备案；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(三)决定企业脱产人员编制；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(四)根据市场需求，调整企业的经营方向，并按照国家有关规定办理变更登记手续。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承租方的义务：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(一)履行国家规定的厂长职责；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(二)执行价格政策，维护用户和消费者的利益；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(三)维护职工的合法权益；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(四)维护租赁经营企业资产，保证设备完好，办理企业财产保险；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(五)按期交付租金。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承租经营者作为承租方的代表享有和履行本条例第二十五条、第二十六条规定的权利和义务。</w:t>
      </w:r>
    </w:p>
    <w:p>
      <w:pPr>
        <w:pStyle w:val="2"/>
        <w:bidi w:val="0"/>
      </w:pPr>
      <w:r>
        <w:t>第六章　收益分配及债权债务处理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出租方可视企业技术改造任务情况，将承租方交付租金的全部或者一部交给企业，用于生产发展和技术改造，或者清偿企业租赁前的债务及遗留亏损。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租赁经营企业实现的利润依法纳税后，分为承租方的收入(含租金)、企业生产发展基金、职工集体福利基金、职工奖励基金四部分，按照合同规定的比例进行分配。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租赁经营企业可以在规定的工资总额(包括奖励基金)范围内，自主确定企业内部分配的制度、形式和方法，并依法纳税。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企业租赁经营前的债权债务及遗留亏损的处理办法，按照租赁经营合同规定办理。</w:t>
      </w:r>
    </w:p>
    <w:p>
      <w:pPr>
        <w:pStyle w:val="2"/>
        <w:bidi w:val="0"/>
      </w:pPr>
      <w:r>
        <w:t>第七章　承租收入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自租赁经营合同生效之日起，停发承租经营者及合伙承租成员的工资、奖金，预支生活费。承租经营者及合伙承租成员的收入可以按照本条例第三十三条的规定分年度结算或者租赁期满一次结算。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承租经营者及合伙承租成员的原工资和租赁期间按照国家规定应当调整的工资，计入档案，作为承租期满后恢复工资的依据。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全员承租的承租成员的工资收入，企业承租的收入，由租赁双方协商确定。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承租经营者的收入，原则上不超过本企业职工平均工资(含奖金)的五倍。其他承租成员的收入应当低于承租经营者的收入。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承租方个人所得收入按月平均超过个人收入调节税起征标准的部分，应当照章纳税。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承租方按照租赁经营合同规定的比例取得的收入，在交付租金和实际支付给承租成员以后仍有余额的，应当作为企业的风险保证金留存。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租赁经营合同解除时，出租方应当会同有关部门对承租方经营成果进行审查。凡达到租赁经营合同规定的经营总目标并按照租赁经营合同规定交付租金的，出租方应当根据企业的经营情况，商得职工代表大会(职工大会)的同意，从企业的风险保证金中按照承租方担保现金数额的一至五倍支付给承租方。承租方在租赁期内达不到租赁经营合同规定的经营总目标或者欠交租金时，应当以企业的风险保证金、预支的生活费(或承租成员的年度收入)抵补，不足部分，由承租方、保证人提供的担保财产抵补。保证人以其保证财产抵补后，有权向承租方追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个人承租的承租经营者对保证人的风险补偿，应当从个人收入中支付并订立书面协议。</w:t>
      </w:r>
    </w:p>
    <w:p>
      <w:pPr>
        <w:pStyle w:val="2"/>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租赁经营企业的劳动、财政管理办法，由国务院有关部门根据本条例制定。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集体所有制工业企业实行租赁经营的，可参照本条例执行。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各省、自治区、直辖市人民政府可以根据本条例制定实施细则。</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本条例自1988年7月1日起施行。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黑体">
    <w:altName w:val="黑体"/>
    <w:panose1 w:val="00000000000000000000"/>
    <w:charset w:val="00"/>
    <w:family w:val="auto"/>
    <w:pitch w:val="default"/>
    <w:sig w:usb0="00000000" w:usb1="00000000" w:usb2="00000000" w:usb3="00000000" w:csb0="00000000" w:csb1="00000000"/>
  </w:font>
  <w:font w:name="方黑体正">
    <w:altName w:val="黑体"/>
    <w:panose1 w:val="00000000000000000000"/>
    <w:charset w:val="00"/>
    <w:family w:val="auto"/>
    <w:pitch w:val="default"/>
    <w:sig w:usb0="00000000" w:usb1="00000000" w:usb2="00000000" w:usb3="00000000" w:csb0="00000000" w:csb1="00000000"/>
  </w:font>
  <w:font w:name="方正黑体">
    <w:altName w:val="黑体"/>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6266C1D"/>
    <w:rsid w:val="0B3D0578"/>
    <w:rsid w:val="0D3C4224"/>
    <w:rsid w:val="115720F6"/>
    <w:rsid w:val="134A1994"/>
    <w:rsid w:val="155E2CB3"/>
    <w:rsid w:val="18413C16"/>
    <w:rsid w:val="19DB6C33"/>
    <w:rsid w:val="28F8723D"/>
    <w:rsid w:val="2CA2420F"/>
    <w:rsid w:val="2DBE0D65"/>
    <w:rsid w:val="2FF20DF5"/>
    <w:rsid w:val="32252208"/>
    <w:rsid w:val="33CF5811"/>
    <w:rsid w:val="36F12EC8"/>
    <w:rsid w:val="386D21AD"/>
    <w:rsid w:val="3CDF39C7"/>
    <w:rsid w:val="3D762392"/>
    <w:rsid w:val="40DC5AC3"/>
    <w:rsid w:val="4361706F"/>
    <w:rsid w:val="444B0E8A"/>
    <w:rsid w:val="47A250A3"/>
    <w:rsid w:val="4EDF3D2B"/>
    <w:rsid w:val="4EED79F5"/>
    <w:rsid w:val="5080370D"/>
    <w:rsid w:val="5DB22BFD"/>
    <w:rsid w:val="5F5011B7"/>
    <w:rsid w:val="60492E1B"/>
    <w:rsid w:val="61152047"/>
    <w:rsid w:val="620467BA"/>
    <w:rsid w:val="622D2BEC"/>
    <w:rsid w:val="649C0E8F"/>
    <w:rsid w:val="65BF6566"/>
    <w:rsid w:val="69242D0F"/>
    <w:rsid w:val="6A403C00"/>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