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32"/>
          <w:szCs w:val="32"/>
        </w:rPr>
      </w:pPr>
      <w:bookmarkStart w:id="0" w:name="_GoBack"/>
      <w:bookmarkEnd w:id="0"/>
      <w:r>
        <w:rPr>
          <w:rFonts w:ascii="Times New Roman" w:hAnsi="Times New Roman" w:cs="Times New Roman"/>
          <w:sz w:val="44"/>
          <w:szCs w:val="44"/>
        </w:rPr>
        <w:t>公共场所卫生管理条例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(1987年4月1日国务院发布　根据2016年2月6日《国务院关于修改部分行政法规的决定》第一次修订　根据2019年4月23日《国务院关于修改部分行政法规的决定》第二次修订)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为创造良好的公共场所卫生条件，预防疾病，保障人体健康，制定本条例。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本条例适用于下列公共场所：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(一)宾馆、饭馆、旅店、招待所、车马店、咖啡馆、酒吧、茶座；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(二)公共浴室、理发店、美容店；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(三)影剧院、录像厅(室)、游艺厅(室)、舞厅、音乐厅；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(四)体育场(馆)、游泳场(馆)、公园；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(五)展览馆、博物馆、美术馆、图书馆；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(六)商场(店)、书店；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(七)候诊室、候车(机、船)室、公共交通工具。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公共场所的下列项目应符合国家卫生标准和要求：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(一)空气、微小气候(湿度、温度、风速)；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(二)水质；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(三)采光、照明；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(四)噪音；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(五)顾客用具和卫生设施。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公共场所的卫生标准和要求，由国务院卫生行政部门负责制定。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国家对公共场所实行</w:t>
      </w:r>
      <w:r>
        <w:rPr>
          <w:rFonts w:hAnsi="宋体" w:cs="Times New Roman"/>
          <w:sz w:val="32"/>
          <w:szCs w:val="32"/>
        </w:rPr>
        <w:t>“</w:t>
      </w:r>
      <w:r>
        <w:rPr>
          <w:rFonts w:ascii="Times New Roman" w:hAnsi="Times New Roman" w:eastAsia="仿宋_GB2312" w:cs="Times New Roman"/>
          <w:sz w:val="32"/>
          <w:szCs w:val="32"/>
        </w:rPr>
        <w:t>卫生许可证</w:t>
      </w:r>
      <w:r>
        <w:rPr>
          <w:rFonts w:hAnsi="宋体" w:cs="Times New Roman"/>
          <w:sz w:val="32"/>
          <w:szCs w:val="32"/>
        </w:rPr>
        <w:t>”</w:t>
      </w:r>
      <w:r>
        <w:rPr>
          <w:rFonts w:ascii="Times New Roman" w:hAnsi="Times New Roman" w:eastAsia="仿宋_GB2312" w:cs="Times New Roman"/>
          <w:sz w:val="32"/>
          <w:szCs w:val="32"/>
        </w:rPr>
        <w:t>制度。</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卫生许可证</w:t>
      </w:r>
      <w:r>
        <w:rPr>
          <w:rFonts w:hAnsi="宋体" w:cs="Times New Roman"/>
          <w:sz w:val="32"/>
          <w:szCs w:val="32"/>
        </w:rPr>
        <w:t>”</w:t>
      </w:r>
      <w:r>
        <w:rPr>
          <w:rFonts w:ascii="Times New Roman" w:hAnsi="Times New Roman" w:eastAsia="仿宋_GB2312" w:cs="Times New Roman"/>
          <w:sz w:val="32"/>
          <w:szCs w:val="32"/>
        </w:rPr>
        <w:t>由县以上卫生行政部门签发。</w:t>
      </w:r>
    </w:p>
    <w:p>
      <w:pPr>
        <w:pStyle w:val="3"/>
        <w:bidi w:val="0"/>
      </w:pPr>
      <w:r>
        <w:t>第二章　卫生管理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公共场所的主管部门应当建立卫生管理制度，配备专职或者兼职卫生管理人员，对所属经营单位(包括个体经营者，下同)的卫生状况进行经常性检查，并提供必要的条件。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经营单位应当负责所经营的公共场所的卫生管理，建立卫生责任制度，对本单位的从业人员进行卫生知识的培训和考核工作。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公共场所直接为顾客服务的人员，持有</w:t>
      </w:r>
      <w:r>
        <w:rPr>
          <w:rFonts w:hAnsi="宋体" w:cs="Times New Roman"/>
          <w:sz w:val="32"/>
          <w:szCs w:val="32"/>
        </w:rPr>
        <w:t>“</w:t>
      </w:r>
      <w:r>
        <w:rPr>
          <w:rFonts w:ascii="Times New Roman" w:hAnsi="Times New Roman" w:eastAsia="仿宋_GB2312" w:cs="Times New Roman"/>
          <w:sz w:val="32"/>
          <w:szCs w:val="32"/>
        </w:rPr>
        <w:t>健康合格证</w:t>
      </w:r>
      <w:r>
        <w:rPr>
          <w:rFonts w:hAnsi="宋体" w:cs="Times New Roman"/>
          <w:sz w:val="32"/>
          <w:szCs w:val="32"/>
        </w:rPr>
        <w:t>”</w:t>
      </w:r>
      <w:r>
        <w:rPr>
          <w:rFonts w:ascii="Times New Roman" w:hAnsi="Times New Roman" w:eastAsia="仿宋_GB2312" w:cs="Times New Roman"/>
          <w:sz w:val="32"/>
          <w:szCs w:val="32"/>
        </w:rPr>
        <w:t>方能从事本职工作。患有痢疾、伤寒、病毒性肝炎、活动期肺结核、化脓性或者渗出性皮肤病以及其他有碍公共卫生的疾病的，治愈前不得从事直接为顾客服务的工作。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除公园、体育场(馆)、公共交通工具外的公共场所，经营单位应当及时向卫生行政部门申请办理</w:t>
      </w:r>
      <w:r>
        <w:rPr>
          <w:rFonts w:hAnsi="宋体" w:cs="Times New Roman"/>
          <w:sz w:val="32"/>
          <w:szCs w:val="32"/>
        </w:rPr>
        <w:t>“</w:t>
      </w:r>
      <w:r>
        <w:rPr>
          <w:rFonts w:ascii="Times New Roman" w:hAnsi="Times New Roman" w:eastAsia="仿宋_GB2312" w:cs="Times New Roman"/>
          <w:sz w:val="32"/>
          <w:szCs w:val="32"/>
        </w:rPr>
        <w:t>卫生许可证</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卫生许可证</w:t>
      </w:r>
      <w:r>
        <w:rPr>
          <w:rFonts w:hAnsi="宋体" w:cs="Times New Roman"/>
          <w:sz w:val="32"/>
          <w:szCs w:val="32"/>
        </w:rPr>
        <w:t>”</w:t>
      </w:r>
      <w:r>
        <w:rPr>
          <w:rFonts w:ascii="Times New Roman" w:hAnsi="Times New Roman" w:eastAsia="仿宋_GB2312" w:cs="Times New Roman"/>
          <w:sz w:val="32"/>
          <w:szCs w:val="32"/>
        </w:rPr>
        <w:t>两年复核一次。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公共场所因不符合卫生标准和要求造成危害健康事故的，经营单位应妥善处理，并及时报告卫生防疫机构。</w:t>
      </w:r>
    </w:p>
    <w:p>
      <w:pPr>
        <w:pStyle w:val="3"/>
        <w:bidi w:val="0"/>
      </w:pPr>
      <w:r>
        <w:t>第三章　卫生监督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各级卫生防疫机构，负责管辖范围内的公共场所卫生监督工作。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民航、铁路、交通、厂(场)矿卫生防疫机构对管辖范围内的公共场所，施行卫生监督，并接受当地卫生防疫机构的业务指导。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卫生防疫机构根据需要设立公共场所卫生监督员，执行卫生防疫机构交给的任务。公共场所卫生监督员由同级人民政府发给证书。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民航、铁路、交通、工矿企业卫生防疫机构的公共场所卫生监督员，由其上级主管部门发给证书。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卫生防疫机构对公共场所的卫生监督职责：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(一)对公共场所进行卫生监测和卫生技术指导；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(二)监督从业人员健康检查，指导有关部门对从业人员进行卫生知识的教育和培训。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卫生监督员有权对公共场所进行现场检查，索取有关资料，经营单位不得拒绝或隐瞒。卫生监督员对所提供的技术资料有保密的责任。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公共场所卫生监督员在执行任务时，应佩戴证章、出示证件。</w:t>
      </w:r>
    </w:p>
    <w:p>
      <w:pPr>
        <w:pStyle w:val="3"/>
        <w:bidi w:val="0"/>
      </w:pPr>
      <w:r>
        <w:t>第四章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凡有下列行为之一的单位或者个人，卫生防疫机构可以根据情节轻重，给予警告、罚款、停业整顿、吊销</w:t>
      </w:r>
      <w:r>
        <w:rPr>
          <w:rFonts w:hAnsi="宋体" w:cs="Times New Roman"/>
          <w:sz w:val="32"/>
          <w:szCs w:val="32"/>
        </w:rPr>
        <w:t>“</w:t>
      </w:r>
      <w:r>
        <w:rPr>
          <w:rFonts w:ascii="Times New Roman" w:hAnsi="Times New Roman" w:eastAsia="仿宋_GB2312" w:cs="Times New Roman"/>
          <w:sz w:val="32"/>
          <w:szCs w:val="32"/>
        </w:rPr>
        <w:t>卫生许可证</w:t>
      </w:r>
      <w:r>
        <w:rPr>
          <w:rFonts w:hAnsi="宋体" w:cs="Times New Roman"/>
          <w:sz w:val="32"/>
          <w:szCs w:val="32"/>
        </w:rPr>
        <w:t>”</w:t>
      </w:r>
      <w:r>
        <w:rPr>
          <w:rFonts w:ascii="Times New Roman" w:hAnsi="Times New Roman" w:eastAsia="仿宋_GB2312" w:cs="Times New Roman"/>
          <w:sz w:val="32"/>
          <w:szCs w:val="32"/>
        </w:rPr>
        <w:t>的行政处罚：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(一)卫生质量不符合国家卫生标准和要求，而继续营业的；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(二)未获得</w:t>
      </w:r>
      <w:r>
        <w:rPr>
          <w:rFonts w:hAnsi="宋体" w:cs="Times New Roman"/>
          <w:sz w:val="32"/>
          <w:szCs w:val="32"/>
        </w:rPr>
        <w:t>“</w:t>
      </w:r>
      <w:r>
        <w:rPr>
          <w:rFonts w:ascii="Times New Roman" w:hAnsi="Times New Roman" w:eastAsia="仿宋_GB2312" w:cs="Times New Roman"/>
          <w:sz w:val="32"/>
          <w:szCs w:val="32"/>
        </w:rPr>
        <w:t>健康合格证</w:t>
      </w:r>
      <w:r>
        <w:rPr>
          <w:rFonts w:hAnsi="宋体" w:cs="Times New Roman"/>
          <w:sz w:val="32"/>
          <w:szCs w:val="32"/>
        </w:rPr>
        <w:t>”</w:t>
      </w:r>
      <w:r>
        <w:rPr>
          <w:rFonts w:ascii="Times New Roman" w:hAnsi="Times New Roman" w:eastAsia="仿宋_GB2312" w:cs="Times New Roman"/>
          <w:sz w:val="32"/>
          <w:szCs w:val="32"/>
        </w:rPr>
        <w:t>，而从事直接为顾客服务的；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(三)拒绝卫生监督的；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(四)未取得</w:t>
      </w:r>
      <w:r>
        <w:rPr>
          <w:rFonts w:hAnsi="宋体" w:cs="Times New Roman"/>
          <w:sz w:val="32"/>
          <w:szCs w:val="32"/>
        </w:rPr>
        <w:t>“</w:t>
      </w:r>
      <w:r>
        <w:rPr>
          <w:rFonts w:ascii="Times New Roman" w:hAnsi="Times New Roman" w:eastAsia="仿宋_GB2312" w:cs="Times New Roman"/>
          <w:sz w:val="32"/>
          <w:szCs w:val="32"/>
        </w:rPr>
        <w:t>卫生许可证</w:t>
      </w:r>
      <w:r>
        <w:rPr>
          <w:rFonts w:hAnsi="宋体" w:cs="Times New Roman"/>
          <w:sz w:val="32"/>
          <w:szCs w:val="32"/>
        </w:rPr>
        <w:t>”</w:t>
      </w:r>
      <w:r>
        <w:rPr>
          <w:rFonts w:ascii="Times New Roman" w:hAnsi="Times New Roman" w:eastAsia="仿宋_GB2312" w:cs="Times New Roman"/>
          <w:sz w:val="32"/>
          <w:szCs w:val="32"/>
        </w:rPr>
        <w:t>，擅自营业的。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罚款一律上交国库。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违反本条例的规定造成严重危害公民健康的事故或中毒事故的单位或者个人，应当对受害人赔偿损失。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违反本条例致人残疾或者死亡，构成犯罪的，应由司法机关依法追究直接责任人员的刑事责任。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对罚款、停业整顿及吊销</w:t>
      </w:r>
      <w:r>
        <w:rPr>
          <w:rFonts w:hAnsi="宋体" w:cs="Times New Roman"/>
          <w:sz w:val="32"/>
          <w:szCs w:val="32"/>
        </w:rPr>
        <w:t>“</w:t>
      </w:r>
      <w:r>
        <w:rPr>
          <w:rFonts w:ascii="Times New Roman" w:hAnsi="Times New Roman" w:eastAsia="仿宋_GB2312" w:cs="Times New Roman"/>
          <w:sz w:val="32"/>
          <w:szCs w:val="32"/>
        </w:rPr>
        <w:t>卫生许可证</w:t>
      </w:r>
      <w:r>
        <w:rPr>
          <w:rFonts w:hAnsi="宋体" w:cs="Times New Roman"/>
          <w:sz w:val="32"/>
          <w:szCs w:val="32"/>
        </w:rPr>
        <w:t>”</w:t>
      </w:r>
      <w:r>
        <w:rPr>
          <w:rFonts w:ascii="Times New Roman" w:hAnsi="Times New Roman" w:eastAsia="仿宋_GB2312" w:cs="Times New Roman"/>
          <w:sz w:val="32"/>
          <w:szCs w:val="32"/>
        </w:rPr>
        <w:t>的行政处罚不服的，在接到处罚通知之日起15天内，可以向当地人民法院起诉。但对公共场所卫生质量控制的决定应立即执行。对处罚的决定不履行又逾期不起诉的，由卫生防疫机构向人民法院申请强制执行。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公共场所卫生监督机构和卫生监督员必须尽职尽责，依法办事。对玩忽职守，滥用职权，收取贿赂的，由上级主管部门给予直接责任人员行政处分。构成犯罪的，由司法机关依法追究直接责任人员的刑事责任。</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本条例的实施细则由国务院卫生行政部门负责制定。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本条例自发布之日起施行。</w:t>
      </w:r>
    </w:p>
    <w:p>
      <w:pPr>
        <w:pStyle w:val="10"/>
        <w:ind w:firstLine="420" w:firstLineChars="200"/>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687D84"/>
    <w:rsid w:val="0D88679D"/>
    <w:rsid w:val="0DFE10B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DB6C33"/>
    <w:rsid w:val="1ABC528A"/>
    <w:rsid w:val="1BAF2172"/>
    <w:rsid w:val="1C9212F7"/>
    <w:rsid w:val="1D721751"/>
    <w:rsid w:val="1DA140F8"/>
    <w:rsid w:val="1FE16FBA"/>
    <w:rsid w:val="2096095A"/>
    <w:rsid w:val="20D86240"/>
    <w:rsid w:val="21CE0F2E"/>
    <w:rsid w:val="221D0BEA"/>
    <w:rsid w:val="22DD4281"/>
    <w:rsid w:val="23391EBC"/>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D644059"/>
    <w:rsid w:val="2DBE0D65"/>
    <w:rsid w:val="2DDE6B1E"/>
    <w:rsid w:val="2E1B43B4"/>
    <w:rsid w:val="2E5D5F12"/>
    <w:rsid w:val="2ED32E01"/>
    <w:rsid w:val="2FB37B4F"/>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7F667F"/>
    <w:rsid w:val="429465D8"/>
    <w:rsid w:val="431B4937"/>
    <w:rsid w:val="434336CE"/>
    <w:rsid w:val="4361706F"/>
    <w:rsid w:val="43CA1521"/>
    <w:rsid w:val="43D46F84"/>
    <w:rsid w:val="444B0E8A"/>
    <w:rsid w:val="45866A2B"/>
    <w:rsid w:val="46D80A88"/>
    <w:rsid w:val="46EE0064"/>
    <w:rsid w:val="47793996"/>
    <w:rsid w:val="47A250A3"/>
    <w:rsid w:val="48AC4D69"/>
    <w:rsid w:val="494B3B16"/>
    <w:rsid w:val="49C224BB"/>
    <w:rsid w:val="4A4F5FBC"/>
    <w:rsid w:val="4A732A37"/>
    <w:rsid w:val="4B2E2D61"/>
    <w:rsid w:val="4C062CA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AB2688"/>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0E6600"/>
    <w:rsid w:val="665D25F4"/>
    <w:rsid w:val="66E50FB1"/>
    <w:rsid w:val="674048E2"/>
    <w:rsid w:val="67D71794"/>
    <w:rsid w:val="68426F20"/>
    <w:rsid w:val="68715924"/>
    <w:rsid w:val="6A403C00"/>
    <w:rsid w:val="6A49703B"/>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5A6A5C"/>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A7FC2"/>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2019-12-25T10:47:35Z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