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关于</w:t>
      </w:r>
      <w:bookmarkStart w:id="0" w:name="_GoBack"/>
      <w:r>
        <w:rPr>
          <w:rFonts w:ascii="Times New Roman" w:hAnsi="Times New Roman" w:cs="Times New Roman"/>
          <w:sz w:val="44"/>
          <w:szCs w:val="44"/>
        </w:rPr>
        <w:t>实行专业技术</w:t>
      </w:r>
      <w:bookmarkEnd w:id="0"/>
      <w:r>
        <w:rPr>
          <w:rFonts w:ascii="Times New Roman" w:hAnsi="Times New Roman" w:cs="Times New Roman"/>
          <w:sz w:val="44"/>
          <w:szCs w:val="44"/>
        </w:rPr>
        <w:t>职务聘任制度的规定</w:t>
      </w:r>
    </w:p>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(1986年2月18日国务院发布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专业技术职务聘任制度的基本内容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专业技术职务是根据实际工作需要设置的有明确职责、任职条件和任期，并需要具备专门的业务知识和技术水平才能担负的工作岗位，不同于一次获得后而终身拥有的学位、学衔等各种学术、技术称号。</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专业技术职务聘任制度，应当根据实际需要设置专业技术工作岗位，规定明确的职责和任职条件；在定编定员的基础上，确定高、中、初级专业技术职务的合理结构比例；由行政领导在经过评审委员会评定的、符合相应条件的专业技术人员中聘任；有一定的任期，在任职期间领取专业技术职务工资。</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专业技术职务的设置</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专业技术职务系列由国务院有关部门根据需要提出，经中央职称改革领导小组审核后报国务院批准。国务院委托专业技术职务系列的主管部门制订有关条例及实施意见，其内容应包括职务的名称、档次(或等级)、适用范围、高中初级专业技术职务的合理结构比例、岗位职责、任职条件、任期、评审和聘任办法、审批权限等，报送中央职称改革领导小组批准试行，经过一段实践，总结经验，进一步修改后，报国务院正式发布。</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2．各单位根据专业技术工作的实际需要，提出本单位选用专业技术职务系列和职务设置的意见，属于国务院各部门直属事业单位的，由各部门核准；属于地方的，由地方职称改革领导小组核准。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3．直接从事专业技术管理工作的部门设置专业技术职务问题，由中央职称改革领导小组另行规定，报国务院批准。</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任职基本条件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1．热爱祖国，遵守宪法和法律，积极为我国四化建设贡献自己的力量。</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2．具备履行相应职责的实际工作能力和业务知识。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3．担任高级、中级、初级专业技术职务一般应相应具备大学本科、大专、中专毕业的学历。各专业技术职务系列可以根据各自的特点，提出各级职务的不同学历要求。</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对虽然不具备上述规定学历，但确有真才实学、成绩显著、贡献突出、符合任职条件的专业技术人员，也可根据需要聘任相应的专业技术职务。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4．身体健康，能坚持正常工作。</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各级专业技术职务结构比例及工资额的确定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1．专业技术职务设高、中、初三级，也可以只设中、初两级或只设初级。</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专业技术职务的数量在国家规定的编制范围内有一定的限额，不同类别的单位和专业技术职务在不同档次之间应各有合理的结构比例。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2．国务院各部门和各省、自治区、直辖市应在国家批准的编制和各专业技术职务系列主管部委规定的限额比例内，确定本部门、本地区所属事业单位各类专业技术职务的结构比例。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各部门和各省、自治区、直辖市人民政府各工作部门，在劳动人事部会同国家科委提出并经国务院批准的国家机关专业技术职务的总结构比例内，提出本机关内各级专业技术职务的结构比例。属于国务院各部门的，报劳动人事部核定并报国家科委备案；属于省、自治区、直辖市人民政府工作部门的，报同级劳动人事部门核定并报同级科委备案。省、自治区、直辖市人民政府工作部门的高级职务的比例限额应低于国务院各部门高级职务的限额。</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3．专业技术职务各档次(或等级)对应的职务工资标准，报劳动人事部核准。</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国家机关和事业单位实行专业技术职务聘任制所需的增资额，均应在劳动人事部规定的增资指标内核定，未经批准不得突破。</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专业技术职务评审委员会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评审委员会是负责评议、审定专业技术人员是否符合相应专业技术职务任职条件的组织。评审委员会应以民主程序进行工作。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部门和地方可根据实际需要分别建立高级、中级、初级职务评审委员会。评审委员会应由具有较高的专业技术水平或担任较高专业技术职务、作风正派、办事公道的专业技术人员组成，其中中、青年应占一定比例。评审委员会可以是常设的，也可以在需要时临时组成。评审委员会的人选由本单位专业技术人员酝酿推荐，单位专业技术负责人</w:t>
      </w:r>
      <w:r>
        <w:rPr>
          <w:rFonts w:hint="eastAsia" w:ascii="仿宋_GB2312" w:hAnsi="仿宋_GB2312" w:eastAsia="仿宋_GB2312" w:cs="仿宋_GB2312"/>
          <w:sz w:val="32"/>
          <w:szCs w:val="32"/>
          <w:lang w:eastAsia="zh-CN"/>
        </w:rPr>
        <w:t>提</w:t>
      </w:r>
      <w:r>
        <w:rPr>
          <w:rFonts w:hint="eastAsia" w:ascii="仿宋_GB2312" w:hAnsi="仿宋_GB2312" w:eastAsia="仿宋_GB2312" w:cs="仿宋_GB2312"/>
          <w:sz w:val="32"/>
          <w:szCs w:val="32"/>
        </w:rPr>
        <w:t>名，经单位领导批准。中级职务评审委员会人选，还须报上一级主管部门批准。高级职务评审委员会一般应由国务院各部门和各省、自治区、直辖市组建，国务院各部门和各省、自治区、直辖市也可授权确实具备评审条件的下属单位直接组建，报部门或省、自治区、直辖市批准。本单位专业技术力量薄弱，不能成立评审委员会的，可以由上一级组织的评审委员会或聘请外单位专家与本单位专家共同组成的评审委员会承担评审任务。</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聘任和任命</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事业单位的专业技术职务一般实行聘任制。事业单位的各级专业技术职务，由行政领导在经过评审委员会评定的符合相应任职条件的专业技术人员中聘任。行政领导应向被聘任的专业技术人员颁发聘书，双方签订聘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三线、边远地区和不具备聘任条件的事业单位可以实行任命制，但应创造条件逐步实行聘任制。各级国家机关的专业技术职务实行任命制。实行任命制的部门和单位应按干部管理权限，由行政领导向被任命的专业技术人员颁发任命书。实行任命制的部门和单位和各级专业技术人员也须经过评审委员会评审，符合相应任职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3．专业技术职务的聘任或任命都不是终身的，应有一定的任期，每一任期一般不超过</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年。如工作需要，可以连聘连任。</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4．聘任或任命单位对受聘或被任命的专业技术人员的业务水平、工作态度和成绩，应进行定期或不定期的考核。考核成绩记入考绩档案，作为提职、调薪、奖惩和能否续聘或任命的依据。</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行政人员与专业技术人员相互兼任职务的问题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1．行政领导一般不兼任专业技术职务。确需兼任的，必须经评审委员会确认符合相应职务任职条件，并按规定的手续聘任。兼职人员应履行相应的职责。</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2．专业技术人员兼任行政领导职务的，任职期间的工资待遇，在专业技术职务工资和行政职务工资中，按较高的职务工资标准执行。</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已获得职称人员的安排</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过去已获得职称的人员，原则上应承认他们具备担任相应专业技术职务的条件。在专业技术岗位上的合格人员，要给予妥善安排，根据需要聘任他们担任相应的专业技术职务，其中水平偏低的，应帮助其尽快提高水平；完全不合格的，不能承认其具备担任相应专业技术职务的条件；对个别弄虚作假骗取职称的，应严肃处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一九八三年九月一日前，经过职称评定组织评定了相应职称，并已上报到有关部门“待批”或“待授”的人员，在这次专业技术职务聘任工作中，也按上述规定对待。</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待聘人员的安排和待遇</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1．实行聘任制后，对暂时未被聘任的专业技术人员，原单位要继续关心他们，并区别情况，妥善安排。要鼓励他们到更需要或更能发挥他们专长的单位去工作。待聘人员应积极应聘到其</w:t>
      </w:r>
      <w:r>
        <w:rPr>
          <w:rFonts w:hint="eastAsia" w:ascii="仿宋_GB2312" w:hAnsi="仿宋_GB2312" w:eastAsia="仿宋_GB2312" w:cs="仿宋_GB2312"/>
          <w:sz w:val="32"/>
          <w:szCs w:val="32"/>
          <w:lang w:eastAsia="zh-CN"/>
        </w:rPr>
        <w:t>它</w:t>
      </w:r>
      <w:r>
        <w:rPr>
          <w:rFonts w:hint="eastAsia" w:ascii="仿宋_GB2312" w:hAnsi="仿宋_GB2312" w:eastAsia="仿宋_GB2312" w:cs="仿宋_GB2312"/>
          <w:sz w:val="32"/>
          <w:szCs w:val="32"/>
        </w:rPr>
        <w:t>单位工作，原单位科技干部管理部门要积极帮助联系，提供应聘方便。待聘人员在尚未应聘到其他单位工作以前，应做好原单位所安排的临时性工作。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2．长期未受聘用的专业技术人员的工资待遇，原则上应低于受聘专业技术人员的工资待遇，以促进人才流动，具体办法由劳动人事部门另行规定。</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十、</w:t>
      </w:r>
      <w:r>
        <w:rPr>
          <w:rFonts w:hAnsi="宋体" w:cs="Times New Roman"/>
          <w:sz w:val="32"/>
          <w:szCs w:val="32"/>
        </w:rPr>
        <w:t>“</w:t>
      </w:r>
      <w:r>
        <w:rPr>
          <w:rFonts w:ascii="Times New Roman" w:hAnsi="Times New Roman" w:eastAsia="仿宋_GB2312" w:cs="Times New Roman"/>
          <w:sz w:val="32"/>
          <w:szCs w:val="32"/>
        </w:rPr>
        <w:t>待聘高级职务</w:t>
      </w:r>
      <w:r>
        <w:rPr>
          <w:rFonts w:hAnsi="宋体" w:cs="Times New Roman"/>
          <w:sz w:val="32"/>
          <w:szCs w:val="32"/>
        </w:rPr>
        <w:t>”</w:t>
      </w:r>
      <w:r>
        <w:rPr>
          <w:rFonts w:ascii="Times New Roman" w:hAnsi="Times New Roman" w:eastAsia="仿宋_GB2312" w:cs="Times New Roman"/>
          <w:sz w:val="32"/>
          <w:szCs w:val="32"/>
        </w:rPr>
        <w:t>的设置</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少数人才密集的部门或单位，为解决历史遗留问题，鼓励人才合理流动，凡确实符合相应高级职务任职条件的中年专业技术骨干，由于限额已满，未受聘任的，可有控制地确定“待聘高级职务”，领取相应的职务工资，同时鼓励他们到其</w:t>
      </w:r>
      <w:r>
        <w:rPr>
          <w:rFonts w:hint="eastAsia" w:ascii="仿宋_GB2312" w:hAnsi="仿宋_GB2312" w:eastAsia="仿宋_GB2312" w:cs="仿宋_GB2312"/>
          <w:sz w:val="32"/>
          <w:szCs w:val="32"/>
          <w:lang w:eastAsia="zh-CN"/>
        </w:rPr>
        <w:t>它</w:t>
      </w:r>
      <w:r>
        <w:rPr>
          <w:rFonts w:hint="eastAsia" w:ascii="仿宋_GB2312" w:hAnsi="仿宋_GB2312" w:eastAsia="仿宋_GB2312" w:cs="仿宋_GB2312"/>
          <w:sz w:val="32"/>
          <w:szCs w:val="32"/>
        </w:rPr>
        <w:t>单位任职。设置“待聘高级职务”一定要严格保证质量，绝不能降低标准，更不能滥竽充数。拟设“待聘高级职务”的单位和数额，经国务院有关部门或各省、自治区、直辖市核定后，报中央职称改革领导小组批准。宣布聘任结果时，应同时宣布确定的“待聘高级职务”人员名单。确定“待聘高级职务”的人员都应根据国家需要提出志愿去向，由单位帮助联系；到外地的，户口、家属可以不迁。</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离休、退休问题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1．在实行专业技术职务聘任制的同时，应坚决执行国务院有关离休、退休的规定；</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2．在这次专业技术职务聘任工作中，达到规定离休、退休年龄的专业技术人员，凡符合专业技术职务聘任条件的，可在确定相应专业技术职务后，办理离休、退休手续。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聘任专业技术职务，必须实事求是，严格按照政策办事。对于借聘任之机打击迫害专业技术人员的，应按情节轻重，严肃处理；对于伪造学历、资历，谎报成果，骗取专业技术职务的，应予解聘，免除其担任的专业技术职务，并视情节轻重，严肃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十三、</w:t>
      </w:r>
      <w:r>
        <w:rPr>
          <w:rFonts w:ascii="Times New Roman" w:hAnsi="Times New Roman" w:eastAsia="仿宋_GB2312" w:cs="Times New Roman"/>
          <w:sz w:val="32"/>
          <w:szCs w:val="32"/>
        </w:rPr>
        <w:t>本规定适用于国家机关、事业单位。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国务院各部门和各省、自治区、直辖市应根据有关专业技术职务条例和实施意见，结合本部门、本地区的工作需要，制订实施细则。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企业单位也应参照上述规定，结合企业特点逐步实行专业技术职务聘任制度。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十四、</w:t>
      </w:r>
      <w:r>
        <w:rPr>
          <w:rFonts w:ascii="Times New Roman" w:hAnsi="Times New Roman" w:eastAsia="仿宋_GB2312" w:cs="Times New Roman"/>
          <w:sz w:val="32"/>
          <w:szCs w:val="32"/>
        </w:rPr>
        <w:t>本规定自发布之日起实行。过去由国务院或国务院各部门颁发的有关职称评定的规定，即行废止。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022F40"/>
    <w:rsid w:val="39C71577"/>
    <w:rsid w:val="3A7915E5"/>
    <w:rsid w:val="3B1265AF"/>
    <w:rsid w:val="3BA0652C"/>
    <w:rsid w:val="3CA23060"/>
    <w:rsid w:val="3CB46BD4"/>
    <w:rsid w:val="3CDF39C7"/>
    <w:rsid w:val="3D762392"/>
    <w:rsid w:val="3DFC6899"/>
    <w:rsid w:val="3E3675FB"/>
    <w:rsid w:val="3F800236"/>
    <w:rsid w:val="3F8C783C"/>
    <w:rsid w:val="3FDC3048"/>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8035B31"/>
    <w:rsid w:val="58F6185E"/>
    <w:rsid w:val="591257DC"/>
    <w:rsid w:val="5B353B99"/>
    <w:rsid w:val="5BD213C7"/>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21E752D"/>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2019-06-14T09:27:26Z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