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兽药管理条例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(2004年4月9日中华人民共和国国务院令第404号公布　根据2014年7月29日《国务院关于修改部分行政法规的决定》第一次修订　根据2016年2月6日《国务院关于修改部分行政法规的决定》第二次修订)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为了加强兽药管理，保证</w:t>
      </w:r>
      <w:bookmarkStart w:id="0" w:name="_GoBack"/>
      <w:bookmarkEnd w:id="0"/>
      <w:r>
        <w:rPr>
          <w:rFonts w:ascii="Times New Roman" w:hAnsi="Times New Roman" w:eastAsia="仿宋_GB2312" w:cs="Times New Roman"/>
          <w:sz w:val="32"/>
          <w:szCs w:val="32"/>
        </w:rPr>
        <w:t>兽药质量，防治动物疾病，促进养殖业的发展，维护人体健康，制定本条例。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在中华人民共和国境内从事兽药的研制、生产、经营、进出口、使用和监督管理，应当遵守本条例。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国务院兽医行政管理部门负责全国的兽药监督管理工作。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县级以上地方人民政府兽医行政管理部门负责本行政区域内的兽药监督管理工作。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国家实行兽用处方药和非处方药分类管理制度。兽用处方药和非处方药分类管理的办法和具体实施步骤，由国务院兽医行政管理部门规定。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国家实行兽药储备制度。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发生重大动物疫情、灾情或者其他突发事件时，国务院兽医行政管理部门可以紧急调用国家储备的兽药；必要时，也可以调用国家储备以外的兽药。</w:t>
      </w:r>
    </w:p>
    <w:p>
      <w:pPr>
        <w:pStyle w:val="2"/>
        <w:jc w:val="center"/>
        <w:rPr>
          <w:rFonts w:ascii="方正黑体_GBK" w:eastAsia="方正黑体_GBK"/>
        </w:rPr>
      </w:pPr>
      <w:r>
        <w:rPr>
          <w:rFonts w:hint="eastAsia" w:ascii="方正黑体_GBK" w:hAnsi="Times New Roman" w:eastAsia="方正黑体_GBK" w:cs="Times New Roman"/>
        </w:rPr>
        <w:t>第二章　新兽药研制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国家鼓励研制新兽药，依法保护研制者的合法权益。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研制新兽药，应当具有与研制相适应的场所、仪器设备、专业技术人员、安全管理规范和措施。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研制新兽药，应当进行安全性评价。从事兽药安全性评价的单位应当遵守国务院兽医行政管理部门制定的兽药非临床研究质量管理规范和兽药临床试验质量管理规范。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省级以上人民政府兽医行政管理部门应当对兽药安全性评价单位是否符合兽药非临床研究质量管理规范和兽药临床试验质量管理规范的要求进行监督检查，并公布监督检查结果。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研制新兽药，应当在临床试验前向省、自治区、直辖市人民政府兽医行政管理部门提出申请，并附具该新兽药实验室阶段安全性评价报告及其他临床前研究资料；省、自治区、直辖市人民政府兽医行政管理部门应当自收到申请之日起60个工作日内将审查结果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研制的新兽药属于生物制品的，应当在临床试验前向国务院兽医行政管理部门提出申请，国务院兽医行政管理部门应当自收到申请之日起60个工作日内将审查结果书面通知申请人。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研制新兽药需要使用一类病原微生物的，还应当具备国务院兽医行政管理部门规定的条件，并在实验室阶段前报国务院兽医行政管理部门批准。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临床试验完成后，新兽药研制者向国务院兽医行政管理部门提出新兽药注册申请时，应当提交该新兽药的样品和下列资料：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(一)名称、主要成分、理化性质；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(二)研制方法、生产工艺、质量标准和检测方法；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(三)药理和毒理试验结果、临床试验报告和稳定性试验报告；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(四)环境影响报告和污染防治措施。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研制的新兽药属于生物制品的，还应当提供菌(毒、虫)种、细胞等有关材料和资料。菌(毒、虫)种、细胞由国务院兽医行政管理部门指定的机构保藏。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研制用于食用动物的新兽药，还应当按照国务院兽医行政管理部门的规定进行兽药残留试验并提供休药期、最高残留限量标准、残留检测方法及其制定依据等资料。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兽医行政管理部门应当自收到申请之日起10个工作日内，将决定受理的新兽药资料送其设立的兽药评审机构进行评审，将新兽药样品送其指定的检验机构复核检验，并自收到评审和复核检验结论之日起60个工作日内完成审查。审查合格的，发给新兽药注册证书，并发布该兽药的质量标准；不合格的，应当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国家对依法获得注册的、含有新化合物的兽药的申请人提交的其自己所取得且未披露的试验数据和其他数据实施保护。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自注册之日起6年内，对其他申请人未经已获得注册兽药的申请人同意，使用前款规定的数据申请兽药注册的，兽药注册机关不予注册；但是，其他申请人提交其自己所取得的数据的除外。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除下列情况外，兽药注册机关不得披露本条第一款规定的数据：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(一)公共利益需要；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(二)已采取措施确保该类信息不会被不正当地进行商业使用。</w:t>
      </w:r>
    </w:p>
    <w:p>
      <w:pPr>
        <w:pStyle w:val="2"/>
        <w:jc w:val="center"/>
        <w:rPr>
          <w:rFonts w:ascii="方正黑体_GBK" w:eastAsia="方正黑体_GBK"/>
        </w:rPr>
      </w:pPr>
      <w:r>
        <w:rPr>
          <w:rFonts w:hint="eastAsia" w:ascii="方正黑体_GBK" w:hAnsi="Times New Roman" w:eastAsia="方正黑体_GBK" w:cs="Times New Roman"/>
        </w:rPr>
        <w:t>第三章　兽药生产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从事兽药生产的企业，应当符合国家兽药行业发展规划和产业政策，并具备下列条件：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(一)与所生产的兽药相适应的兽医学、药学或者相关专业的技术人员；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(二)与所生产的兽药相适应的厂房、设施；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(三)与所生产的兽药相适应的兽药质量管理和质量检验的机构、人员、仪器设备；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(四)符合安全、卫生要求的生产环境；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(五)兽药生产质量管理规范规定的其他生产条件。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申请人方可向省、自治区、直辖市人民政府兽医行政管理部门提出申请，并附具符合前款规定条件的证明材料；省、自治区、直辖市人民政府兽医行政管理部门应当自收到申请之日起40个工作日内完成审查。经审查合格的，发给兽药生产许可证；不合格的，应当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兽药生产许可证应当载明生产范围、生产地点、有效期和法定代表人姓名、住址等事项。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兽药生产许可证有效期为5年。有效期届满，需要继续生产兽药的，应当在许可证有效期届满前6个月到发证机关申请换发兽药生产许可证。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兽药生产企业变更生产范围、生产地点的，应当依照本条例第十一条的规定申请换发兽药生产许可证；变更企业名称、法定代表人的，应当在办理工商变更登记手续后15个工作日内，到发证机关申请换发兽药生产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兽药生产企业应当按照国务院兽医行政管理部门制定的兽药生产质量管理规范组织生产。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省级以上人民政府兽医行政管理部门，应当对兽药生产企业是否符合兽药生产质量管理规范的要求进行监督检查，并公布检查结果。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兽药生产企业生产兽药，应当取得国务院兽医行政管理部门核发的产品批准文号，产品批准文号的有效期为5年。兽药产品批准文号的核发办法由国务院兽医行政管理部门制定。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兽药生产企业应当按照兽药国家标准和国务院兽医行政管理部门批准的生产工艺进行生产。兽药生产企业改变影响兽药质量的生产工艺的，应当报原批准部门审核批准。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兽药生产企业应当建立生产记录，生产记录应当完整、准确。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生产兽药所需的原料、辅料，应当符合国家标准或者所生产兽药的质量要求。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直接接触兽药的包装材料和容器应当符合药用要求。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兽药出厂前应当经过质量检验，不符合质量标准的不得出厂。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兽药出厂应当附有产品质量合格证。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禁止生产假、劣兽药。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兽药生产企业生产的每批兽用生物制品，在出厂前应当由国务院兽医行政管理部门指定的检验机构审查核对，并在必要时进行抽查检验；未经审查核对或者抽查检验不合格的，不得销售。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强制免疫所需兽用生物制品，由国务院兽医行政管理部门指定的企业生产。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兽药包装应当按照规定印有或者贴有标签，附具说明书，并在显著位置注明</w:t>
      </w:r>
      <w:r>
        <w:rPr>
          <w:rFonts w:hAnsi="宋体" w:cs="Times New Roman"/>
          <w:sz w:val="32"/>
          <w:szCs w:val="32"/>
        </w:rPr>
        <w:t>“</w:t>
      </w:r>
      <w:r>
        <w:rPr>
          <w:rFonts w:ascii="Times New Roman" w:hAnsi="Times New Roman" w:eastAsia="仿宋_GB2312" w:cs="Times New Roman"/>
          <w:sz w:val="32"/>
          <w:szCs w:val="32"/>
        </w:rPr>
        <w:t>兽用</w:t>
      </w:r>
      <w:r>
        <w:rPr>
          <w:rFonts w:hAnsi="宋体" w:cs="Times New Roman"/>
          <w:sz w:val="32"/>
          <w:szCs w:val="32"/>
        </w:rPr>
        <w:t>”</w:t>
      </w:r>
      <w:r>
        <w:rPr>
          <w:rFonts w:ascii="Times New Roman" w:hAnsi="Times New Roman" w:eastAsia="仿宋_GB2312" w:cs="Times New Roman"/>
          <w:sz w:val="32"/>
          <w:szCs w:val="32"/>
        </w:rPr>
        <w:t>字样。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兽药的标签和说明书经国务院兽医行政管理部门批准并公布后，方可使用。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的标签或者说明书，应当以中文注明兽药的通用名称、成分及其含量、规格、生产企业、产品批准文号(进口兽药注册证号)、产品批号、生产日期、有效期、适应症或者功能主治、用法、用量、休药期、禁忌、不良反应、注意事项、运输贮存保管条件及其他应当说明的内容。有商品名称的，还应当注明商品名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的内容外，兽用处方药的标签或者说明书还应当印有国务院兽医行政管理部门规定的警示内容，其中兽用麻醉药品、精神药品、毒性药品和放射性药品还应当印有国务院兽医行政管理部门规定的特殊标志；兽用非处方药的标签或者说明书还应当印有国务院兽医行政管理部门规定的非处方药标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务院兽医行政管理部门，根据保证动物产品质量安全和人体健康的需要，可以对新兽药设立不超过5年的监测期；在监测期内，不得批准其他企业生产或者进口该新兽药。生产企业应当在监测期内收集该新兽药的疗效、不良反应等资料，并及时报送国务院兽医行政管理部门。</w:t>
      </w:r>
    </w:p>
    <w:p>
      <w:pPr>
        <w:pStyle w:val="2"/>
        <w:jc w:val="center"/>
        <w:rPr>
          <w:rFonts w:ascii="方正黑体_GBK" w:eastAsia="方正黑体_GBK"/>
        </w:rPr>
      </w:pPr>
      <w:r>
        <w:rPr>
          <w:rFonts w:hint="eastAsia" w:ascii="方正黑体_GBK" w:hAnsi="Times New Roman" w:eastAsia="方正黑体_GBK" w:cs="Times New Roman"/>
        </w:rPr>
        <w:t>第四章　兽药经营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经营兽药的企业，应当具备下列条件：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(一)与所经营的兽药相适应的兽药技术人员；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(二)与所经营的兽药相适应的营业场所、设备、仓库设施；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(三)与所经营的兽药相适应的质量管理机构或者人员；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(四)兽药经营质量管理规范规定的其他经营条件。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前款规定条件的，申请人方可向市、县人民政府兽医行政管理部门提出申请，并附具符合前款规定条件的证明材料；经营兽用生物制品的，应当向省、自治区、直辖市人民政府兽医行政管理部门提出申请，并附具符合前款规定条件的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县级以上地方人民政府兽医行政管理部门，应当自收到申请之日起30个工作日内完成审查。审查合格的，发给兽药经营许可证；不合格的，应当书面通知申请人。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兽药经营许可证应当载明经营范围、经营地点、有效期和法定代表人姓名、住址等事项。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兽药经营许可证有效期为5年。有效期届满，需要继续经营兽药的，应当在许可证有效期届满前6个月到发证机关申请换发兽药经营许可证。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兽药经营企业变更经营范围、经营地点的，应当依照本条例第二十二条的规定申请换发兽药经营许可证；变更企业名称、法定代表人的，应当在办理工商变更登记手续后15个工作日内，到发证机关申请换发兽药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兽药经营企业，应当遵守国务院兽医行政管理部门制定的兽药经营质量管理规范。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县级以上地方人民政府兽医行政管理部门，应当对兽药经营企业是否符合兽药经营质量管理规范的要求进行监督检查，并公布检查结果。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兽药经营企业购进兽药，应当将兽药产品与产品标签或者说明书、产品质量合格证核对无误。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兽药经营企业，应当向购买者说明兽药的功能主治、用法、用量和注意事项。销售兽用处方药的，应当遵守兽用处方药管理办法。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兽药经营企业销售兽用中药材的，应当注明产地。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禁止兽药经营企业经营人用药品和假、劣兽药。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兽药经营企业购销兽药，应当建立购销记录。购销记录应当载明兽药的商品名称、通用名称、剂型、规格、批号、有效期、生产厂商、购销单位、购销数量、购销日期和国务院兽医行政管理部门规定的其他事项。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兽药经营企业，应当建立兽药保管制度，采取必要的冷藏、防冻、防潮、防虫、防鼠等措施，保持所经营兽药的质量。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兽药入库、出库，应当执行检查验收制度，并有准确记录。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强制免疫所需兽用生物制品的经营，应当符合国务院兽医行政管理部门的规定。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兽药广告的内容应当与兽药说明书内容相一致，在全国重点媒体发布兽药广告的，应当经国务院兽医行政管理部门审查批准，取得兽药广告审查批准文号。在地方媒体发布兽药广告的，应当经省、自治区、直辖市人民政府兽医行政管理部门审查批准，取得兽药广告审查批准文号；未经批准的，不得发布。</w:t>
      </w:r>
    </w:p>
    <w:p>
      <w:pPr>
        <w:pStyle w:val="2"/>
        <w:jc w:val="center"/>
        <w:rPr>
          <w:rFonts w:ascii="方正黑体_GBK" w:eastAsia="方正黑体_GBK"/>
        </w:rPr>
      </w:pPr>
      <w:r>
        <w:rPr>
          <w:rFonts w:hint="eastAsia" w:ascii="方正黑体_GBK" w:hAnsi="Times New Roman" w:eastAsia="方正黑体_GBK" w:cs="Times New Roman"/>
        </w:rPr>
        <w:t>第五章　兽药进出口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首次向中国出口的兽药，由出口方驻中国境内的办事机构或者其委托的中国境内代理机构向国务院兽医行政管理部门申请注册，并提交下列资料和物品：</w:t>
      </w:r>
    </w:p>
    <w:p>
      <w:pPr>
        <w:pStyle w:val="3"/>
        <w:ind w:firstLine="640" w:firstLineChars="200"/>
        <w:rPr>
          <w:rFonts w:hint="eastAsia" w:ascii="Times New Roman" w:hAnsi="Times New Roman" w:eastAsia="仿宋_GB2312" w:cs="Times New Roman"/>
          <w:sz w:val="32"/>
          <w:szCs w:val="32"/>
          <w:lang w:eastAsia="zh-CN"/>
        </w:rPr>
      </w:pPr>
      <w:r>
        <w:rPr>
          <w:rFonts w:ascii="Times New Roman" w:hAnsi="Times New Roman" w:eastAsia="仿宋_GB2312" w:cs="Times New Roman"/>
          <w:sz w:val="32"/>
          <w:szCs w:val="32"/>
        </w:rPr>
        <w:t>(一)生产企业所在国家(地区)兽药管理部门批准生产、销售的证明文件</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(二)生产企业所在国家(地区)兽药管理部门颁发的符合兽药生产质量管理规范的证明文件</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兽药的制造方法、生产工艺、质量标准、检测方法、药理和毒理试验结果、临床试验报告、稳定性试验报告及其他相关资料；用于食用动物的兽药的休药期、最高残留限量标准、残留检测方法及其制定依据等资料</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(四)兽药的标签和说明书样本</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(五)兽药的样品、对照品、标准品</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(六)环境影响报告和污染防治措施</w:t>
      </w:r>
      <w:r>
        <w:rPr>
          <w:rFonts w:hint="eastAsia" w:ascii="Times New Roman" w:hAnsi="Times New Roman" w:eastAsia="仿宋_GB2312" w:cs="Times New Roman"/>
          <w:sz w:val="32"/>
          <w:szCs w:val="32"/>
          <w:lang w:eastAsia="zh-CN"/>
        </w:rPr>
        <w:t>。</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(七)涉及兽药安全性的其他资料。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申请向中国出口兽用生物制品的，还应当提供菌(毒、虫)种、细胞等有关材料和资料。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务院兽医行政管理部门，应当自收到申请之日起10个工作日内组织初步审查。经初步审查合格的，应当将决定受理的兽药资料送其设立的兽药评审机构进行评审，将该兽药样品送其指定的检验机构复核检验，并自收到评审和复核检验结论之日起60个工作日内完成审查。经审查合格的，发给进口兽药注册证书，并发布该兽药的质量标准；不合格的，应当书面通知申请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审查过程中，国务院兽医行政管理部门可以对向中国出口兽药的企业是否符合兽药生产质量管理规范的要求进行考查，并有权要求该企业在国务院兽医行政管理部门指定的机构进行该兽药的安全性和有效性试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国内急需兽药、少量科研用兽药或者注册兽药的样品、对照品、标准品的进口，按照国务院兽医行政管理部门的规定办理。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进口兽药注册证书的有效期为5年。有效期届满，需要继续向中国出口兽药的，应当在有效期届满前6个月到发证机关申请再注册。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境外企业不得在中国直接销售兽药。境外企业在中国销售兽药，应当依法在中国境内设立销售机构或者委托符合条件的中国境内代理机构。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在中国已取得进口兽药注册证书的兽用生物制品的，中国境内代理机构应当向国务院兽医行政管理部门申请允许进口兽用生物制品证明文件，凭允许进口兽用生物制品证明文件到口岸所在地人民政府兽医行政管理部门办理进口兽药通关单；进口在中国已取得进口兽药注册证书的其他兽药的，凭进口兽药注册证书到口岸所在地人民政府兽医行政管理部门办理进口兽药通关单。海关凭进口兽药通关单放行。兽药进口管理办法由国务院兽医行政管理部门会同海关总署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兽用生物制品进口后，应当依照本条例第十九条的规定进行审查核对和抽查检验。其他兽药进口后，由当地兽医行政管理部门通知兽药检验机构进行抽查检验。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禁止进口下列兽药：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(一)药效不确定、不良反应大以及可能对养殖业、人体健康造成危害或者存在潜在风险的；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(二)来自疫区可能造成疫病在中国境内传播的兽用生物制品；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(三)经考查生产条件不符合规定的；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(四)国务院兽医行政管理部门禁止生产、经营和使用的。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向中国境外出口兽药，进口方要求提供兽药出口证明文件的，国务院兽医行政管理部门或者企业所在地的省、自治区、直辖市人民政府兽医行政管理部门可以出具出口兽药证明文件。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国内防疫急需的疫苗，国务院兽医行政管理部门可以限制或者禁止出口。</w:t>
      </w:r>
    </w:p>
    <w:p>
      <w:pPr>
        <w:pStyle w:val="2"/>
        <w:jc w:val="center"/>
        <w:rPr>
          <w:rFonts w:ascii="方正黑体_GBK" w:eastAsia="方正黑体_GBK"/>
        </w:rPr>
      </w:pPr>
      <w:r>
        <w:rPr>
          <w:rFonts w:hint="eastAsia" w:ascii="方正黑体_GBK" w:hAnsi="Times New Roman" w:eastAsia="方正黑体_GBK" w:cs="Times New Roman"/>
        </w:rPr>
        <w:t>第六章　兽药使用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兽药使用单位，应当遵守国务院兽医行政管理部门制定的兽药安全使用规定，并建立用药记录。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禁止使用假、劣兽药以及国务院兽医行政管理部门规定禁止使用的药品和其他化合物。禁止使用的药品和其他化合物目录由国务院兽医行政管理部门制定公布。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有休药期规定的兽药用于食用动物时，饲养者应当向购买者或者屠宰者提供准确、真实的用药记录；购买者或者屠宰者应当确保动物及其产品在用药期、休药期内不被用于食品消费。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国务院兽医行政管理部门，负责制定公布在饲料中允许添加的药物饲料添加剂品种目录。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禁止在饲料和动物饮用水中添加激素类药品和国务院兽医行政管理部门规定的其他禁用药品。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经批准可以在饲料中添加的兽药，应当由兽药生产企业制成药物饲料添加剂后方可添加。禁止将原料药直接添加到饲料及动物饮用水中或者直接饲喂动物。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禁止将人用药品用于动物。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国务院兽医行政管理部门，应当制定并组织实施国家动物及动物产品兽药残留监控计划。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县级以上人民政府兽医行政管理部门，负责组织对动物产品中兽药残留量的检测。兽药残留检测结果，由国务院兽医行政管理部门或者省、自治区、直辖市人民政府兽医行政管理部门按照权限予以公布。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动物产品的生产者、销售者对检测结果有异议的，可以自收到检测结果之日起7个工作日内向组织实施兽药残留检测的兽医行政管理部门或者其上级兽医行政管理部门提出申请，由受理申请的兽医行政管理部门指定检验机构进行复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兽药残留限量标准和残留检测方法，由国务院兽医行政管理部门制定发布。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禁止销售含有违禁药物或者兽药残留量超过标准的食用动物产品。</w:t>
      </w:r>
    </w:p>
    <w:p>
      <w:pPr>
        <w:pStyle w:val="2"/>
        <w:jc w:val="center"/>
        <w:rPr>
          <w:rFonts w:ascii="方正黑体_GBK" w:eastAsia="方正黑体_GBK"/>
        </w:rPr>
      </w:pPr>
      <w:r>
        <w:rPr>
          <w:rFonts w:hint="eastAsia" w:ascii="方正黑体_GBK" w:hAnsi="Times New Roman" w:eastAsia="方正黑体_GBK" w:cs="Times New Roman"/>
        </w:rPr>
        <w:t>第七章　兽药监督管理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县级以上人民政府兽医行政管理部门行使兽药监督管理权。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兽药检验工作由国务院兽医行政管理部门和省、自治区、直辖市人民政府兽医行政管理部门设立的兽药检验机构承担。国务院兽医行政管理部门，可以根据需要认定其他检验机构承担兽药检验工作。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当事人对兽药检验结果有异议的，可以自收到检验结果之日起7个工作日内向实施检验的机构或者上级兽医行政管理部门设立的检验机构申请复检。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兽药应当符合兽药国家标准。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国家兽药典委员会拟定的、国务院兽医行政管理部门发布的《中华人民共和国兽药典》和国务院兽医行政管理部门发布的其他兽药质量标准为兽药国家标准。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兽药国家标准的标准品和对照品的标定工作由国务院兽医行政管理部门设立的兽药检验机构负责。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兽医行政管理部门依法进行监督检查时，对有证据证明可能是假、劣兽药的，应当采取查封、扣押的行政强制措施，并自采取行政强制措施之日起7个工作日内作出是否立案的决定；需要检验的，应当自检验报告书发出之日起15个工作日内作出是否立案的决定；不符合立案条件的，应当解除行政强制措施；需要暂停生产的，由国务院兽医行政管理部门或者省、自治区、直辖市人民政府兽医行政管理部门按照权限作出决定；需要暂停经营、使用的，由县级以上人民政府兽医行政管理部门按照权限作出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未经行政强制措施决定机关或者其上级机关批准，不得擅自转移、使用、销毁、销售被查封或者扣押的兽药及有关材料。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有下列情形之一的，为假兽药：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(一)以非兽药冒充兽药或者以他种兽药冒充此种兽药的；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(二)兽药所含成分的种类、名称与兽药国家标准不符合的。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有下列情形之一的，按照假兽药处理：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(一)国务院兽医行政管理部门规定禁止使用的；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(二)依照本条例规定应当经审查批准而未经审查批准即生产、进口的，或者依照本条例规定应当经抽查检验、审查核对而未经抽查检验、审查核对即销售、进口的；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(三)变质的；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(四)被污染的；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(五)所标明的适应症或者功能主治超出规定范围的。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有下列情形之一的，为劣兽药：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(一)成分含量不符合兽药国家标准或者不标明有效成分的；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(二)不标明或者更改有效期或者超过有效期的；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(三)不标明或者更改产品批号的；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(四)其他不符合兽药国家标准，但不属于假兽药的。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禁止将兽用原料药拆零销售或者销售给兽药生产企业以外的单位和个人。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禁止未经兽医开具处方销售、购买、使用国务院兽医行政管理部门规定实行处方药管理的兽药。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国家实行兽药不良反应报告制度。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兽药生产企业、经营企业、兽药使用单位和开具处方的兽医人员发现可能与兽药使用有关的严重不良反应，应当立即向所在地人民政府兽医行政管理部门报告。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兽药生产企业、经营企业停止生产、经营超过6个月或者关闭的，由发证机关责令其交回兽药生产许可证、兽药经营许可证。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禁止买卖、出租、出借兽药生产许可证、兽药经营许可证和兽药批准证明文件。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兽药评审检验的收费项目和标准，由国务院财政部门会同国务院价格主管部门制定，并予以公告。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各级兽医行政管理部门、兽药检验机构及其工作人员，不得参与兽药生产、经营活动，不得以其名义推荐或者监制、监销兽药。</w:t>
      </w:r>
    </w:p>
    <w:p>
      <w:pPr>
        <w:pStyle w:val="2"/>
        <w:jc w:val="center"/>
        <w:rPr>
          <w:rFonts w:ascii="方正黑体_GBK" w:eastAsia="方正黑体_GBK"/>
        </w:rPr>
      </w:pPr>
      <w:r>
        <w:rPr>
          <w:rFonts w:hint="eastAsia" w:ascii="方正黑体_GBK" w:hAnsi="Times New Roman" w:eastAsia="方正黑体_GBK" w:cs="Times New Roman"/>
        </w:rPr>
        <w:t>第八章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兽医行政管理部门及其工作人员利用职务上的便利收取他人财物或者谋取其他利益，对不符合法定条件的单位和个人核发许可证、签署审查同意意见，不履行监督职责，或者发现违法行为不予查处，造成严重后果，构成犯罪的，依法追究刑事责任；尚不构成犯罪的，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规定，无兽药生产许可证、兽药经营许可证生产、经营兽药的，或者虽有兽药生产许可证、兽药经营许可证，生产、经营假、劣兽药的，或者兽药经营企业经营人用药品的，责令其停止生产、经营，没收用于违法生产的原料、辅料、包装材料及生产、经营的兽药和违法所得，并处违法生产、经营的兽药(包括已出售的和未出售的兽药，下同)货值金额2倍以上5倍以下罚款，货值金额无法查证核实的，处10万元以上20万元以下罚款；无兽药生产许可证生产兽药，情节严重的，没收其生产设备；生产、经营假、劣兽药，情节严重的，吊销兽药生产许可证、兽药经营许可证；构成犯罪的，依法追究刑事责任；给他人造成损失的，依法承担赔偿责任。生产、经营企业的主要负责人和直接负责的主管人员终身不得从事兽药的生产、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擅自生产强制免疫所需兽用生物制品的，按照无兽药生产许可证生产兽药处罚。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提供虚假的资料、样品或者采取其他欺骗手段取得兽药生产许可证、兽药经营许可证或者兽药批准证明文件的，吊销兽药生产许可证、兽药经营许可证或者撤销兽药批准证明文件，并处5万元以上10万元以下罚款；给他人造成损失的，依法承担赔偿责任。其主要负责人和直接负责的主管人员终身不得从事兽药的生产、经营和进出口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买卖、出租、出借兽药生产许可证、兽药经营许可证和兽药批准证明文件的，没收违法所得，并处1万元以上10万元以下罚款；情节严重的，吊销兽药生产许可证、兽药经营许可证或者撤销兽药批准证明文件；构成犯罪的，依法追究刑事责任；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规定，兽药安全性评价单位、临床试验单位、生产和经营企业未按照规定实施兽药研究试验、生产、经营质量管理规范的，给予警告，责令其限期改正；逾期不改正的，责令停止兽药研究试验、生产、经营活动，并处5万元以下罚款；情节严重的，吊销兽药生产许可证、兽药经营许可证；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研制新兽药不具备规定的条件擅自使用一类病原微生物或者在实验室阶段前未经批准的，责令其停止实验，并处5万元以上10万元以下罚款；构成犯罪的，依法追究刑事责任；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违反本条例规定，兽药的标签和说明书未经批准的，责令其限期改正；逾期不改正的，按照生产、经营假兽药处罚；有兽药产品批准文号的，撤销兽药产品批准文号；给他人造成损失的，依法承担赔偿责任。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兽药包装上未附有标签和说明书，或者标签和说明书与批准的内容不一致的，责令其限期改正；情节严重的，依照前款规定处罚。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规定，境外企业在中国直接销售兽药的，责令其限期改正，没收直接销售的兽药和违法所得，并处5万元以上10万元以下罚款；情节严重的，吊销进口兽药注册证书；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规定，未按照国家有关兽药安全使用规定使用兽药的、未建立用药记录或者记录不完整真实的，或者使用禁止使用的药品和其他化合物的，或者将人用药品用于动物的，责令其立即改正，并对饲喂了违禁药物及其他化合物的动物及其产品进行无害化处理；对违法单位处1万元以上5万元以下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规定，销售尚在用药期、休药期内的动物及其产品用于食品消费的，或者销售含有违禁药物和兽药残留超标的动物产品用于食品消费的，责令其对含有违禁药物和兽药残留超标的动物产品进行无害化处理，没收违法所得，并处3万元以上10万元以下罚款；构成犯罪的，依法追究刑事责任；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违反本条例规定，擅自转移、使用、销毁、销售被查封或者扣押的兽药及有关材料的，责令其停止违法行为，给予警告，并处5万元以上10万元以下罚款。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违反本条例规定，兽药生产企业、经营企业、兽药使用单位和开具处方的兽医人员发现可能与兽药使用有关的严重不良反应，不向所在地人民政府兽医行政管理部门报告的，给予警告，并处5000元以上1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生产企业在新兽药监测期内不收集或者不及时报送该新兽药的疗效、不良反应等资料的，责令其限期改正，并处1万元以上5万元以下罚款；情节严重的，撤销该新兽药的产品批准文号。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违反本条例规定，未经兽医开具处方销售、购买、使用兽用处方药的，责令其限期改正，没收违法所得，并处5万元以下罚款；给他人造成损失的，依法承担赔偿责任。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违反本条例规定，兽药生产、经营企业把原料药销售给兽药生产企业以外的单位和个人的，或者兽药经营企业拆零销售原料药的，责令其立即改正，给予警告，没收违法所得，并处2万元以上5万元以下罚款；情节严重的，吊销兽药生产许可证、兽药经营许可证；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违反本条例规定，在饲料和动物饮用水中添加激素类药品和国务院兽医行政管理部门规定的其他禁用药品，依照《饲料和饲料添加剂管理条例》的有关规定处罚；直接将原料药添加到饲料及动物饮用水中，或者饲喂动物的，责令其立即改正，并处1万元以上3万元以下罚款；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有下列情形之一的，撤销兽药的产品批准文号或者吊销进口兽药注册证书：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(一)抽查检验连续2次不合格的；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(二)药效不确定、不良反应大以及可能对养殖业、人体健康造成危害或者存在潜在风险的；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(三)国务院兽医行政管理部门禁止生产、经营和使用的兽药。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撤销产品批准文号或者被吊销进口兽药注册证书的兽药，不得继续生产、进口、经营和使用。已经生产、进口的，由所在地兽医行政管理部门监督销毁，所需费用由违法行为人承担；给他人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本条例规定的行政处罚由县级以上人民政府兽医行政管理部门决定；其中吊销兽药生产许可证、兽药经营许可证、撤销兽药批准证明文件或者责令停止兽药研究试验的，由发证、批准部门决定。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上级兽医行政管理部门对下级兽医行政管理部门违反本条例的行政行为，应当责令限期改正；逾期不改正的，有权予以改变或者撤销。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本条例规定的货值金额以违法生产、经营兽药的标价计算；没有标价的，按照同类兽药的市场价格计算。</w:t>
      </w:r>
    </w:p>
    <w:p>
      <w:pPr>
        <w:pStyle w:val="2"/>
        <w:jc w:val="center"/>
        <w:rPr>
          <w:rFonts w:ascii="方正黑体_GBK" w:eastAsia="方正黑体_GBK"/>
        </w:rPr>
      </w:pPr>
      <w:r>
        <w:rPr>
          <w:rFonts w:hint="eastAsia" w:ascii="方正黑体_GBK" w:hAnsi="Times New Roman" w:eastAsia="方正黑体_GBK" w:cs="Times New Roman"/>
        </w:rPr>
        <w:t>第九章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本条例下列用语的含义是：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兽药，是指用于预防、治疗、诊断动物疾病或者有目的地调节动物生理机能的物质(含药物饲料添加剂)，主要包括：血清制品、疫苗、诊断制品、微生态制品、中药材、中成药、化学药品、抗生素、生化药品、放射性药品及外用杀虫剂、消毒剂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(二)兽用处方药，是指凭兽医处方方可购买和使用的兽药。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(三)兽用非处方药，是指由国务院兽医行政管理部门公布的、不需要凭兽医处方就可以自行购买并按照说明书使用的兽药。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(四)兽药生产企业，是指专门生产兽药的企业和兼产兽药的企业，包括从事兽药分装的企业。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(五)兽药经营企业，是指经营兽药的专营企业或者兼营企业。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(六)新兽药，是指未曾在中国境内上市销售的兽用药品。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(七)兽药批准证明文件，是指兽药产品批准文号、进口兽药注册证书、允许进口兽用生物制品证明文件、出口兽药证明文件、新兽药注册证书等文件。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兽用麻醉药品、精神药品、毒性药品和放射性药品等特殊药品，依照国家有关规定管理。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水产养殖中的兽药使用、兽药残留检测和监督管理以及水产养殖过程中违法用药的行政处罚，由县级以上人民政府渔业主管部门及其所属的渔政监督管理机构负责。</w:t>
      </w:r>
    </w:p>
    <w:p>
      <w:pPr>
        <w:ind w:firstLine="640" w:firstLineChars="200"/>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本条例自2004年11月1日起施行。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55848"/>
    <w:rsid w:val="0096459C"/>
    <w:rsid w:val="00A030DE"/>
    <w:rsid w:val="00A6210B"/>
    <w:rsid w:val="06941162"/>
    <w:rsid w:val="07960199"/>
    <w:rsid w:val="47655848"/>
    <w:rsid w:val="540D19C6"/>
    <w:rsid w:val="77895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1652</Words>
  <Characters>9422</Characters>
  <Lines>78</Lines>
  <Paragraphs>22</Paragraphs>
  <TotalTime>0</TotalTime>
  <ScaleCrop>false</ScaleCrop>
  <LinksUpToDate>false</LinksUpToDate>
  <CharactersWithSpaces>11052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2019-05-22T15:44:00Z</dcterms:created>
  <dc:creator>Administrator</dc:creator>
  <cp:lastModifiedBy>Administrator</cp:lastModifiedBy>
  <cp:lastPrinted>2019-05-25T09:04:00Z</cp:lastPrinted>
  <dcterms:modified xsi:type="dcterms:W3CDTF">2019-07-05T07:45:00Z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