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农田水利条例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(2016年4月27日国务院第131次常务会议通过　2016年5月17日中华人民共和国国务院令第669号公布　自2016年7月1日起施行)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为了加快农田水利发展，提高农业综合生产能力，保障国家粮食安全，制定本条</w:t>
      </w:r>
      <w:bookmarkStart w:id="0" w:name="_GoBack"/>
      <w:bookmarkEnd w:id="0"/>
      <w:r>
        <w:rPr>
          <w:rFonts w:ascii="Times New Roman" w:hAnsi="Times New Roman" w:eastAsia="仿宋_GB2312" w:cs="Times New Roman"/>
          <w:sz w:val="32"/>
          <w:szCs w:val="32"/>
        </w:rPr>
        <w:t>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农田水利规划的编制实施、农田水利工程建设和运行维护、农田灌溉和排水等活动，适用本条例。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本条例所称农田水利，是指为防治农田旱、涝、渍和盐碱灾害，改善农业生产条件，采取的灌溉、排水等工程措施和其他相关措施。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发展农田水利，坚持政府主导、科学规划、因地制宜、节水高效、建管并重的原则。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县级以上人民政府应当加强对农田水利工作的组织领导，采取措施保障农田水利发展。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国务院水行政主管部门负责全国农田水利的管理和监督工作。国务院有关部门按照职责分工做好农田水利相关工作。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县级以上地方人民政府水行政主管部门负责本行政区域农田水利的管理和监督工作。县级以上地方人民政府有关部门按照职责分工做好农田水利相关工作。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乡镇人民政府应当协助上级人民政府及其有关部门做好本行政区域农田水利工程建设和运行维护等方面的工作。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国家鼓励和引导农村集体经济组织、农民用水合作组织、农民和其他社会力量进行农田水利工程建设、经营和运行维护，保护农田水利工程设施，节约用水，保护生态环境。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国家依法保护农田水利工程投资者的合法权益。</w:t>
      </w:r>
    </w:p>
    <w:p>
      <w:pPr>
        <w:pStyle w:val="2"/>
        <w:jc w:val="center"/>
        <w:rPr>
          <w:rFonts w:ascii="方正黑体_GBK" w:eastAsia="方正黑体_GBK"/>
        </w:rPr>
      </w:pPr>
      <w:r>
        <w:rPr>
          <w:rFonts w:hint="eastAsia" w:ascii="方正黑体_GBK" w:hAnsi="Times New Roman" w:eastAsia="方正黑体_GBK" w:cs="Times New Roman"/>
        </w:rPr>
        <w:t>第二章　规划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国务院水行政主管部门负责编制全国农田水利规划，征求国务院有关部门意见后，报国务院或者国务院授权的部门批准公布。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县级以上地方人民政府水行政主管部门负责编制本行政区域农田水利规划，征求本级人民政府有关部门意见后，报本级人民政府批准公布。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编制农田水利规划应当统筹考虑经济社会发展水平、水土资源供需平衡、农业生产需求、灌溉排水发展需求、环境保护等因素。</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农田水利规划应当包括发展思路、总体任务、区域布局、保障措施等内容；县级农田水利规划还应当包括水源保障、工程布局、工程规模、生态环境影响、工程建设和运行维护、技术推广、资金筹措等内容。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县级以上人民政府应当组织开展农田水利调查。农田水利调查结果是编制农田水利规划的依据。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县级人民政府水行政主管部门编制农田水利规划，应当征求农村集体经济组织、农民用水合作组织、农民等方面的意见。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下级农田水利规划应当根据上级农田水利规划编制，并向上一级人民政府水行政主管部门备案。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经批准的农田水利规划是农田水利建设和管理的依据。农田水利规划确需修改的，应当按照原审批程序报送审批。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县级以上人民政府水行政主管部门和其他有关部门按照职责分工负责实施农田水利规划。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县级以上人民政府水行政主管部门应当会同本级人民政府有关部门对农田水利规划实施情况进行评估，并将评估结果向本级人民政府报告。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编制土地整治、农业综合开发等规划涉及农田水利，应当与农田水利规划相衔接，并征求本级人民政府水行政主管部门的意见。</w:t>
      </w:r>
    </w:p>
    <w:p>
      <w:pPr>
        <w:pStyle w:val="2"/>
        <w:jc w:val="center"/>
        <w:rPr>
          <w:rFonts w:ascii="方正黑体_GBK" w:eastAsia="方正黑体_GBK"/>
        </w:rPr>
      </w:pPr>
      <w:r>
        <w:rPr>
          <w:rFonts w:hint="eastAsia" w:ascii="方正黑体_GBK" w:hAnsi="Times New Roman" w:eastAsia="方正黑体_GBK" w:cs="Times New Roman"/>
        </w:rPr>
        <w:t>第三章　工程建设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县级人民政府应当根据农田水利规划组织制定农田水利工程建设年度实施计划，统筹协调有关部门和单位安排的与农田水利有关的各类工程建设项目。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乡镇人民政府应当协调农村集体经济组织、农民用水合作组织以及其他社会力量开展农田水利工程建设的有关工作。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农田水利工程建设应当符合国家有关农田水利标准。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农田水利标准由国务院标准化主管部门、水行政主管部门以及省、自治区、直辖市人民政府标准化主管部门、水行政主管部门依照法定程序和权限组织制定。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农田水利工程建设应当节约集约使用土地。县级以上人民政府应当根据农田水利规划，保障农田水利工程建设用地需求。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农田水利工程建设单位应当建立健全工程质量安全管理制度，对工程质量安全负责，并公示工程建设情况。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县级以上人民政府水行政主管部门和其他有关部门应当按照职责分工加强对农田水利工程建设的监督管理。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政府投资建设的农田水利工程由县级以上人民政府有关部门组织竣工验收，并邀请有关专家和农村集体经济组织、农民用水合作组织、农民代表参加。社会力量投资建设的农田水利工程由投资者或者受益者组织竣工验收。政府与社会力量共同投资的农田水利工程，由县级以上人民政府有关部门、社会投资者或者受益者共同组织竣工验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大中型农田水利工程应当按照水利建设工程验收规程组织竣工验收。小型农田水利工程验收办法由省、自治区、直辖市人民政府水行政主管部门会同有关部门制定。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农田水利工程验收合格后，由县级以上地方人民政府水行政主管部门组织造册存档。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县级以上人民政府水行政主管部门应当会同有关部门加强农田水利信息系统建设，收集与发布农田水利规划、农田水利工程建设和运行维护等信息。</w:t>
      </w:r>
    </w:p>
    <w:p>
      <w:pPr>
        <w:pStyle w:val="2"/>
        <w:jc w:val="center"/>
        <w:rPr>
          <w:rFonts w:ascii="方正黑体_GBK" w:eastAsia="方正黑体_GBK"/>
        </w:rPr>
      </w:pPr>
      <w:r>
        <w:rPr>
          <w:rFonts w:hint="eastAsia" w:ascii="方正黑体_GBK" w:hAnsi="Times New Roman" w:eastAsia="方正黑体_GBK" w:cs="Times New Roman"/>
        </w:rPr>
        <w:t>第四章　工程运行维护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农田水利工程按照下列规定确定运行维护主体：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(一)政府投资建设的大中型农田水利工程，由县级以上人民政府按照工程管理权限确定的单位负责运行维护，鼓励通过政府购买服务等方式引进社会力量参与运行维护；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(二)政府投资建设或者财政补助建设的小型农田水利工程，按照规定交由受益农村集体经济组织、农民用水合作组织、农民等使用和管理的，由受益者或者其委托的单位、个人负责运行维护；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(三)农村集体经济组织筹资筹劳建设的农田水利工程，由农村集体经济组织或者其委托的单位、个人负责运行维护；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(四)农民或者其他社会力量投资建设的农田水利工程，由投资者或者其委托的单位、个人负责运行维护；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(五)政府与社会力量共同投资建设的农田水利工程，由投资者按照约定确定运行维护主体。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农村土地承包经营权依法流转的，应当同时明确该土地上农田水利工程的运行维护主体。</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灌区农田水利工程实行灌区管理单位管理与受益农村集体经济组织、农民用水合作组织、农民等管理相结合的方式。灌区管理办法由国务院水行政主管部门会同有关部门制定。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县级以上人民政府应当建立农田水利工程运行维护经费合理负担机制。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农田水利工程所有权人应当落实农田水利工程运行维护经费，保障运行维护工作正常进行。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负责农田水利工程运行维护的单位和个人应当建立健全运行维护制度，加强对农田水利工程的日常巡查、维修和养护，按照有关规定进行调度，保障农田水利工程正常运行。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农田水利工程水量调度涉及航道通航的，应当符合《中华人民共和国航道法》的有关规定。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县级以上人民政府水行政主管部门和农田水利工程所有权人应当加强对农田水利工程运行维护工作的监督，督促负责运行维护的单位和个人履行运行维护责任。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集体经济组织、农民用水合作组织、农民等发现影响农田水利工程正常运行的情形的，有权向县级以上人民政府水行政主管部门和农田水利工程所有权人报告。接到报告的县级以上人民政府水行政主管部门和农田水利工程所有权人应当督促负责运行维护的单位和个人及时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禁止危害农田水利工程设施的下列行为：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(一)侵占、损毁农田水利工程设施；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(二)危害农田水利工程设施安全的爆破、打井、采石、取土等活动；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(三)堆放阻碍蓄水、输水、排水的物体；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(四)建设妨碍蓄水、输水、排水的建筑物和构筑物；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(五)向塘坝、沟渠排放污水、倾倒垃圾以及其他废弃物。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任何单位和个人不得擅自占用农业灌溉水源、农田水利工程设施。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新建、改建、扩建建设工程确需占用农业灌溉水源、农田水利工程设施的，应当与取用水的单位、个人或者农田水利工程所有权人协商，并报经有管辖权的县级以上地方人民政府水行政主管部门同意。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占用者应当建设与被占用的农田水利工程设施效益和功能相当的替代工程；不具备建设替代工程条件的，应当按照建设替代工程的总投资额支付占用补偿费；造成运行成本增加等其他损失的，应当依法给予补偿。补偿标准由省、自治区、直辖市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农田水利工程设施因超过设计使用年限、灌溉排水功能基本丧失或者严重毁坏而无法继续使用的，工程所有权人或者管理单位应当按照有关规定及时处置，消除安全隐患，并将相关情况告知县级以上地方人民政府水行政主管部门。</w:t>
      </w:r>
    </w:p>
    <w:p>
      <w:pPr>
        <w:pStyle w:val="2"/>
        <w:jc w:val="center"/>
        <w:rPr>
          <w:rFonts w:ascii="方正黑体_GBK" w:eastAsia="方正黑体_GBK"/>
        </w:rPr>
      </w:pPr>
      <w:r>
        <w:rPr>
          <w:rFonts w:hint="eastAsia" w:ascii="方正黑体_GBK" w:hAnsi="Times New Roman" w:eastAsia="方正黑体_GBK" w:cs="Times New Roman"/>
        </w:rPr>
        <w:t>第五章　灌溉排水管理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县级以上人民政府水行政主管部门应当加强对农田灌溉排水的监督和指导，做好技术服务。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农田灌溉用水实行总量控制和定额管理相结合的制度。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农作物灌溉用水定额依照《中华人民共和国水法》规定的权限和程序制定并公布。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农田灌溉用水应当合理确定水价，实行有偿使用、计量收费。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灌区管理单位应当根据有管辖权的县级以上人民政府水行政主管部门核定的年度取用水计划，制定灌区内用水计划和调度方案，与用水户签订用水协议。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农田灌溉用水应当符合相应的水质标准。县级以上地方人民政府环境保护主管部门应当会同水行政主管部门、农业主管部门加强对农田灌溉用水的水质监测。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国家鼓励采取先进适用的农田排水技术和措施，促进盐碱地和中低产田改造；控制和合理利用农田排水，减少肥料流失，防止农业面源污染。</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省、自治区、直辖市人民政府水行政主管部门应当组织做好本行政区域农田灌溉排水试验工作。灌溉试验站应当做好农田灌溉排水试验研究，加强科技成果示范推广，指导用水户科学灌溉排水。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国家鼓励推广应用喷灌、微灌、管道输水灌溉、渠道防渗输水灌溉等节水灌溉技术，以及先进的农机、农艺和生物技术等，提高灌溉用水效率。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粮食主产区和严重缺水、生态环境脆弱地区以及地下水超采地区应当优先发展节水灌溉。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国家鼓励企业、农村集体经济组织、农民用水合作组织等单位和个人投资建设节水灌溉设施，采取财政补助等方式鼓励购买节水灌溉设备。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规划建设商品粮、棉、油、菜等农业生产基地，应当充分考虑当地水资源条件。水资源短缺地区，限制发展高耗水作物；地下水超采区，禁止农田灌溉新增取用地下水。</w:t>
      </w:r>
    </w:p>
    <w:p>
      <w:pPr>
        <w:pStyle w:val="2"/>
        <w:jc w:val="center"/>
        <w:rPr>
          <w:rFonts w:ascii="方正黑体_GBK" w:eastAsia="方正黑体_GBK"/>
        </w:rPr>
      </w:pPr>
      <w:r>
        <w:rPr>
          <w:rFonts w:hint="eastAsia" w:ascii="方正黑体_GBK" w:hAnsi="Times New Roman" w:eastAsia="方正黑体_GBK" w:cs="Times New Roman"/>
        </w:rPr>
        <w:t>第六章　保障与扶持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农田水利工程建设实行政府投入和社会力量投入相结合的方式。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县级以上人民政府应当多渠道筹措农田水利工程建设资金，保障农田水利建设投入。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县级人民政府应当及时公布农田水利工程建设年度实施计划、建设条件、补助标准等信息，引导社会力量参与建设农田水利工程。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县级以上地方人民政府应当支持社会力量通过提供农田灌溉服务、收取供水水费等方式，开展农田水利工程经营活动，保障其合法经营收益。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县级以上地方人民政府水行政主管部门应当为社会力量参与建设、经营农田水利工程提供指导和技术支持。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国家引导金融机构推出符合农田水利工程项目特点的金融产品和服务方式，加大对农田水利工程建设的信贷支持力度。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农田灌溉和排水的用电执行农业生产用电价格。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县级人民政府应当建立健全基层水利服务体系，将基层水利服务机构公益性业务经费纳入本级政府预算。基层水利服务机构应当履行农田水利建设管理、科技推广等公益性职能。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国家通过政府购买服务等方式，支持专业化服务组织开展农田灌溉和排水、农田水利工程设施维修等公益性工作。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县级以上人民政府水行政主管部门应当会同本级人民政府有关部门，制定农田水利新技术推广目录和培训计划，加强对基层水利服务人员和农民的培训。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对农田水利工作中成绩显著的单位和个人，按照国家有关规定给予表彰。</w:t>
      </w:r>
    </w:p>
    <w:p>
      <w:pPr>
        <w:pStyle w:val="2"/>
        <w:jc w:val="center"/>
        <w:rPr>
          <w:rFonts w:ascii="方正黑体_GBK" w:eastAsia="方正黑体_GBK"/>
        </w:rPr>
      </w:pPr>
      <w:r>
        <w:rPr>
          <w:rFonts w:hint="eastAsia" w:ascii="方正黑体_GBK" w:hAnsi="Times New Roman" w:eastAsia="方正黑体_GBK" w:cs="Times New Roman"/>
        </w:rPr>
        <w:t>第七章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违反本条例规定，县级以上人民政府水行政主管部门和其他有关部门不依法履行农田水利管理和监督职责的，对负有责任的领导人员和直接责任人员依法给予处分；负有责任的领导人员和直接责任人员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违反本条例规定，县级以上人民政府确定的农田水利工程运行维护单位不按照规定进行维修养护和调度、不执行年度取用水计划的，由县级以上地方人民政府水行政主管部门责令改正；发生责任事故或者造成其他重大损失的，对直接负责的主管人员和其他直接责任人员依法给予处分；直接负责的主管人员和其他直接责任人员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违反本条例规定，有下列行为之一的，由县级以上地方人民政府水行政主管部门责令停止违法行为，限期恢复原状或者采取补救措施；逾期不恢复原状或者采取补救措施的，依法强制执行；造成损失的，依法承担民事责任；构成违反治安管理行为的，依法给予治安管理处罚；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(一)堆放阻碍农田水利工程设施蓄水、输水、排水的物体；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(二)建设妨碍农田水利工程设施蓄水、输水、排水的建筑物和构筑物；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(三)擅自占用农业灌溉水源、农田水利工程设施。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违反本条例规定，侵占、损毁农田水利工程设施，以及有危害农田水利工程设施安全的爆破、打井、采石、取土等行为的，依照《中华人民共和国水法》的规定处理。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违反本条例规定，向塘坝、沟渠排放污水、倾倒垃圾以及其他废弃物的，依照环境保护有关法律、行政法规的规定处理。</w:t>
      </w:r>
    </w:p>
    <w:p>
      <w:pPr>
        <w:pStyle w:val="2"/>
        <w:jc w:val="center"/>
        <w:rPr>
          <w:rFonts w:ascii="方正黑体_GBK" w:eastAsia="方正黑体_GBK"/>
        </w:rPr>
      </w:pPr>
      <w:r>
        <w:rPr>
          <w:rFonts w:hint="eastAsia" w:ascii="方正黑体_GBK" w:hAnsi="Times New Roman" w:eastAsia="方正黑体_GBK" w:cs="Times New Roman"/>
        </w:rPr>
        <w:t>第八章　附则</w:t>
      </w:r>
    </w:p>
    <w:p>
      <w:pPr>
        <w:ind w:firstLine="640" w:firstLineChars="200"/>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本条例自2016年7月1日起施行。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C1F60A5"/>
    <w:rsid w:val="002A3318"/>
    <w:rsid w:val="00704939"/>
    <w:rsid w:val="00AF36C0"/>
    <w:rsid w:val="030A668C"/>
    <w:rsid w:val="141113F6"/>
    <w:rsid w:val="4117795D"/>
    <w:rsid w:val="51FA79DF"/>
    <w:rsid w:val="62736529"/>
    <w:rsid w:val="6C1F60A5"/>
    <w:rsid w:val="74554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805</Words>
  <Characters>4589</Characters>
  <Lines>38</Lines>
  <Paragraphs>10</Paragraphs>
  <TotalTime>0</TotalTime>
  <ScaleCrop>false</ScaleCrop>
  <LinksUpToDate>false</LinksUpToDate>
  <CharactersWithSpaces>5384</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2019-05-22T15:27:00Z</dcterms:created>
  <dc:creator>Administrator</dc:creator>
  <cp:lastModifiedBy>Administrator</cp:lastModifiedBy>
  <cp:lastPrinted>2019-05-25T03:24:00Z</cp:lastPrinted>
  <dcterms:modified xsi:type="dcterms:W3CDTF">2019-07-05T07:31:25Z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