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医疗机构管理条例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1994年2月26日中华人民共和国国务院令第149号发布</w:t>
      </w:r>
      <w:bookmarkEnd w:id="0"/>
      <w:r>
        <w:rPr>
          <w:rFonts w:ascii="Times New Roman" w:hAnsi="Times New Roman" w:eastAsia="楷体_GB2312" w:cs="Times New Roman"/>
          <w:sz w:val="32"/>
          <w:szCs w:val="32"/>
        </w:rPr>
        <w:t>　根据2016年2月6日《国务院关于修改部分行政法规的决定》修订)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为了加强对医疗机构的管理，促进医疗卫生事业的发展，保障公民健康，制定本条例。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本条例适用于从事疾病诊断、治疗活动的医院、卫生院、疗养院、门诊部、诊所、卫生所(室)以及急救站等医疗机构。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医疗机构以救死扶伤，防病治病，为公民的健康服务为宗旨。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国家扶持医疗机构的发展，鼓励多种形式兴办医疗机构。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国务院卫生行政部门负责全国医疗机构的监督管理工作。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县级以上地方人民政府卫生行政部门负责本行政区域内医疗机构的监督管理工作。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中国人民解放军卫生主管部门依照本条例和国家有关规定，对军队的医疗机构实施监督管理。</w:t>
      </w:r>
    </w:p>
    <w:p>
      <w:pPr>
        <w:pStyle w:val="3"/>
        <w:bidi w:val="0"/>
      </w:pPr>
      <w:r>
        <w:t>第二章　规划布局和设置审批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县级以上地方人民政府卫生行政部门应当根据本行政区域内的人口、医疗资源、医疗需求和现有医疗机构的分布状况，制定本行政区域医疗机构设置规划。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机关、企业和事业单位可以根据需要设置医疗机构，并纳入当地医疗机构的设置规划。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县级以上地方人民政府应当把医疗机构设置规划纳入当地的区域卫生发展规划和城乡建设发展总体规划。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设置医疗机构应当符合医疗机构设置规划和医疗机构基本标准。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医疗机构基本标准由国务院卫生行政部门制定。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单位或者个人设置医疗机构，必须经县级以上地方人民政府卫生行政部门审查批准，并取得设置医疗机构批准书。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申请设置医疗机构，应当提交下列文件：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(一)设置申请书；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(二)设置可行性研究报告；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(三)选址报告和建筑设计平面图。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单位或者个人设置医疗机构，应当按照以下规定提出设置申请：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(一)不设床位或者床位不满100张的医疗机构，向所在地的县级人民政府卫生行政部门申请；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(二)床位在100张以上的医疗机构和专科医院按照省级人民政府卫生行政部门的规定申请。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县级以上地方人民政府卫生行政部门应当自受理设置申请之日起30日内，作出批准或者不批准的书面答复；批准设置的，发给设置医疗机构批准书。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国家统一规划的医疗机构的设置，由国务院卫生行政部门决定。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机关、企业和事业单位按照国家医疗机构基本标准设置为内部职工服务的门诊部、诊所、卫生所(室)，报所在地的县级人民政府卫生行政部门备案。</w:t>
      </w:r>
    </w:p>
    <w:p>
      <w:pPr>
        <w:pStyle w:val="3"/>
        <w:bidi w:val="0"/>
      </w:pPr>
      <w:r>
        <w:t>第三章　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医疗机构执业，必须进行登记，领取《医疗机构执业许可证》。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申请医疗机构执业登记，应当具备下列条件：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(一)有设置医疗机构批准书；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(二)符合医疗机构的基本标准；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(三)有适合的名称、组织机构和场所；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(四)有与其开展的业务相适应的经费、设施、设备和专业卫生技术人员；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(五)有相应的规章制度；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(六)能够独立承担民事责任。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医疗机构的执业登记，由批准其设置的人民政府卫生行政部门办理。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按照本条例第十三条规定设置的医疗机构的执业登记，由所在地的省、自治区、直辖市人民政府卫生行政部门办理。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机关、企业和事业单位设置的为内部职工服务的门诊部、诊所、卫生所(室)的执业登记，由所在地的县级人民政府卫生行政部门办理。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医疗机构执业登记的主要事项：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(一)名称、地址、主要负责人；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(二)所有制形式；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(三)诊疗科目、床位；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(四)注册资金。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县级以上地方人民政府卫生行政部门自受理执业登记申请之日起45日内，根据本条例和医疗机构基本标准进行审核。审核合格的，予以登记，发给《医疗机构执业许可证》；审核不合格的，将审核结果以书面形式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医疗机构改变名称、场所、主要负责人、诊疗科目、床位，必须向原登记机关办理变更登记。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医疗机构歇业，必须向原登记机关办理注销登记。经登记机关核准后，收缴《医疗机构执业许可证》。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医疗机构非因改建、扩建、迁建原因停业超过1年的，视为歇业。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床位不满100张的医疗机构，其《医疗机构执业许可证》每年校验1次；床位在100张以上的医疗机构，其《医疗机构执业许可证》每3年校验1次。校验由原登记机关办理。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《医疗机构执业许可证》不得伪造、涂改、出卖、转让、出借。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《医疗机构执业许可证》遗失的，应当及时申明，并向原登记机关申请补发。</w:t>
      </w:r>
    </w:p>
    <w:p>
      <w:pPr>
        <w:pStyle w:val="3"/>
        <w:bidi w:val="0"/>
      </w:pPr>
      <w:r>
        <w:t>第四章　执业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任何单位或者个人，未取得《医疗机构执业许可证》，不得开展诊疗活动。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医疗机构执业，必须遵守有关法律、法规和医疗技术规范。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医疗机构必须将《医疗机构执业许可证》、诊疗科目、诊疗时间和收费标准悬挂于明显处所。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医疗机构必须按照核准登记的诊疗科目开展诊疗活动。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医疗机构不得使用非卫生技术人员从事医疗卫生技术工作。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医疗机构应当加强对医务人员的医德教育。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医疗机构工作人员上岗工作，必须佩</w:t>
      </w:r>
      <w:r>
        <w:rPr>
          <w:rFonts w:hint="eastAsia" w:ascii="Times New Roman" w:hAnsi="Times New Roman" w:eastAsia="仿宋_GB2312" w:cs="Times New Roman"/>
          <w:sz w:val="32"/>
          <w:szCs w:val="32"/>
          <w:lang w:eastAsia="zh-CN"/>
        </w:rPr>
        <w:t>带</w:t>
      </w:r>
      <w:r>
        <w:rPr>
          <w:rFonts w:ascii="Times New Roman" w:hAnsi="Times New Roman" w:eastAsia="仿宋_GB2312" w:cs="Times New Roman"/>
          <w:sz w:val="32"/>
          <w:szCs w:val="32"/>
        </w:rPr>
        <w:t>载有本人姓名、职务或者职称的标牌。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医疗机构对危重病人应当立即抢救。对限于设备或者技术条件不能诊治的病人，应当及时转诊。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未经医师(士)亲自诊查病人，医疗机构不得出具疾病诊断书、健康证明书或者死亡证明书等证明文件；未经医师(士)、助产人员亲自接产，医疗机构不得出具出生证明书或者死产报告书。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医疗机构施行手术、特殊检查或者特殊治疗时，必须征得患者同意，并应当取得其家属或者关系人同意并签字；无法取得患者意见时，应当取得家属或者关系人同意并签字；无法取得患者意见又无家属或者关系人在场，或者遇到其他特殊情况时，经治医师应当提出医疗处置方案，在取得医疗机构负责人或者被授权负责人员的批准后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医疗机构发生医疗事故，按照国家有关规定处理。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医疗机构对传染病、精神病、职业病等患者的特殊诊治和处理，应当按照国家有关法律、法规的规定办理。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医疗机构必须按照有关药品管理的法律、法规，加强药品管理。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医疗机构必须按照人民政府或者物价部门的有关规定收取医疗费用，详列细项，并出具收据。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医疗机构必须承担相应的预防保健工作，承担县级以上人民政府卫生行政部门委托的支援农村、指导基层医疗卫生工作等任务。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发生重大灾害、事故、疾病流行或者其他意外情况时，医疗机构及其卫生技术人员必须服从县级以上人民政府卫生行政部门的调遣。</w:t>
      </w:r>
    </w:p>
    <w:p>
      <w:pPr>
        <w:pStyle w:val="3"/>
        <w:bidi w:val="0"/>
      </w:pPr>
      <w:r>
        <w:t>第五章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县级以上人民政府卫生行政部门行使下列监督管理职权：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(一)负责医疗机构的设置审批、执业登记和校验；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(二)对医疗机构的执业活动进行检查指导；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(三)负责组织对医疗机构的评审；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(四)对违反本条例的行为给予处罚。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国家实行医疗机构评审制度，由专家组成的评审委员会按照医疗机构评审办法和评审标准，对医疗机构的执业活动、医疗服务质量等进行综合评价。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医疗机构评审办法和评审标准由国务院卫生行政部门制定。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县级以上地方人民政府卫生行政部门负责组织本行政区域医疗机构评审委员会。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医疗机构评审委员会由医院管理、医学教育、医疗、医技、护理和财务等有关专家组成。评审委员会成员由县级以上地方人民政府卫生行政部门聘任。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县级以上地方人民政府卫生行政部门根据评审委员会的评审意见，对达到评审标准的医疗机构，发给评审合格证书；对未达到评审标准的医疗机构，提出处理意见。</w:t>
      </w:r>
    </w:p>
    <w:p>
      <w:pPr>
        <w:pStyle w:val="3"/>
        <w:bidi w:val="0"/>
      </w:pPr>
      <w:r>
        <w:t>第六章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违反本条例第二十四条规定，未取得《医疗机构执业许可证》擅自执业的，由县级以上人民政府卫生行政部门责令其停止执业活动，没收非法所得和药品、器械，并可以根据情节处以1万元以下的罚款。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违反本条例第二十二条规定，逾期不校验《医疗机构执业许可证》仍从事诊疗活动的，由县级以上人民政府卫生行政部门责令其限期补办校验手续；拒不校验的，吊销其《医疗机构执业许可证》。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违反本条例第二十三条规定，出卖、转让、出借《医疗机构执业许可证》的，由县级以上人民政府卫生行政部门没收非法所得，并可以处以5000元以下的罚款；情节严重的，吊销其《医疗机构执业许可证》。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违反本条例第二十七条规定，诊疗活动超出登记范围的，由县级以上人民政府卫生行政部门予以警告、责令其改正，并可以根据情节处以3000元以下的罚款；情节严重的，吊销其《医疗机构执业许可证》。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违反本条例第二十八条规定，使用非卫生技术人员从事医疗卫生技术工作的，由县级以上人民政府卫生行政部门责令其限期改正，并可以处以5000元以下的罚款；情节严重的，吊销其《医疗机构执业许可证》。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违反本条例第三十二条规定，出具虚假证明文件的，由县级以上人民政府卫生行政部门予以警告；对造成危害后果的，可以处以1000元以下的罚款；对直接责任人员由所在单位或者上级机关给予行政处分。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没收的财物和罚款全部上交国库。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当事人对行政处罚决定不服的，可以依照国家法律、法规的规定申请行政复议或者提起行政诉讼。当事人对罚款及没收药品、器械的处罚决定未在法定期限内申请复议或者提起诉讼又不履行的，县级以上人民政府卫生行政部门可以申请人民法院强制执行。</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本条例实施前已经执业的医疗机构，应当在条例实施后的6个月内，按照本条例第三章的规定，补办登记手续，领取《医疗机构执业许可证》。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外国人在中华人民共和国境内开设医疗机构及香港、澳门、台湾居民在内地开设医疗机构的管理办法，由国务院卫生行政部门另行制定。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本条例由国务院卫生行政部门负责解释。</w:t>
      </w:r>
    </w:p>
    <w:p>
      <w:pPr>
        <w:pStyle w:val="10"/>
        <w:ind w:firstLine="640" w:firstLineChars="200"/>
        <w:rPr>
          <w:rFonts w:hint="eastAsia"/>
          <w:lang w:eastAsia="zh-CN"/>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本条例自1994年9月1日起施行。1951年政务院批准发布的《医院诊所管理暂行条例》同时废止。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CC6811"/>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0AB5055"/>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B07609"/>
    <w:rsid w:val="19DB6C33"/>
    <w:rsid w:val="1A970B23"/>
    <w:rsid w:val="1ABC528A"/>
    <w:rsid w:val="1BAF2172"/>
    <w:rsid w:val="1C9212F7"/>
    <w:rsid w:val="1D3C1240"/>
    <w:rsid w:val="1D721751"/>
    <w:rsid w:val="1DA140F8"/>
    <w:rsid w:val="1FE16FBA"/>
    <w:rsid w:val="2096095A"/>
    <w:rsid w:val="20D86240"/>
    <w:rsid w:val="21CE0F2E"/>
    <w:rsid w:val="221D0BEA"/>
    <w:rsid w:val="22DD4281"/>
    <w:rsid w:val="253620CC"/>
    <w:rsid w:val="25981EEB"/>
    <w:rsid w:val="25BF3D61"/>
    <w:rsid w:val="25F044FF"/>
    <w:rsid w:val="26A760E3"/>
    <w:rsid w:val="26C10A61"/>
    <w:rsid w:val="26CA1A3A"/>
    <w:rsid w:val="26DF6D2B"/>
    <w:rsid w:val="27680A3B"/>
    <w:rsid w:val="27A96F19"/>
    <w:rsid w:val="2834230D"/>
    <w:rsid w:val="287A18EA"/>
    <w:rsid w:val="28F8723D"/>
    <w:rsid w:val="29B80AD0"/>
    <w:rsid w:val="2A8D0D45"/>
    <w:rsid w:val="2B01664D"/>
    <w:rsid w:val="2C7458A4"/>
    <w:rsid w:val="2C936F41"/>
    <w:rsid w:val="2D644059"/>
    <w:rsid w:val="2DBE0D65"/>
    <w:rsid w:val="2DDE6B1E"/>
    <w:rsid w:val="2E1B43B4"/>
    <w:rsid w:val="2E5D5F12"/>
    <w:rsid w:val="2ED32E01"/>
    <w:rsid w:val="2FB37B4F"/>
    <w:rsid w:val="2FF20DF5"/>
    <w:rsid w:val="309802D5"/>
    <w:rsid w:val="318138A8"/>
    <w:rsid w:val="31F05688"/>
    <w:rsid w:val="320E2B0A"/>
    <w:rsid w:val="32252208"/>
    <w:rsid w:val="3242780E"/>
    <w:rsid w:val="329910D3"/>
    <w:rsid w:val="330D4027"/>
    <w:rsid w:val="3330356C"/>
    <w:rsid w:val="33CF5811"/>
    <w:rsid w:val="34031BBE"/>
    <w:rsid w:val="347F2CDC"/>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7D5220"/>
    <w:rsid w:val="429465D8"/>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3DE7402"/>
    <w:rsid w:val="641F5EE8"/>
    <w:rsid w:val="642517C4"/>
    <w:rsid w:val="649C0E8F"/>
    <w:rsid w:val="65152017"/>
    <w:rsid w:val="6553280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2019-06-10T13:45:21Z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