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196D6E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古树名木保护条例"/>
      <w:bookmarkEnd w:id="0"/>
      <w:r>
        <w:rPr>
          <w:rFonts w:hint="eastAsia" w:ascii="方正小标宋简体" w:hAnsi="方正小标宋简体" w:eastAsia="方正小标宋简体" w:cs="方正小标宋简体"/>
          <w:color w:val="333333"/>
          <w:sz w:val="44"/>
          <w:szCs w:val="44"/>
          <w:shd w:val="clear" w:color="auto" w:fill="FFFFFF"/>
        </w:rPr>
        <w:t>古树名木保护条例</w:t>
      </w:r>
    </w:p>
    <w:p w14:paraId="7780418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1" w:name="第一条"/>
      <w:bookmarkEnd w:id="1"/>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为了加强对古树名木的保护，推进生态文明建设，传承中华优秀传统文化，制定本条例。</w:t>
      </w:r>
    </w:p>
    <w:p w14:paraId="17818CCB">
      <w:pPr>
        <w:ind w:firstLine="632" w:firstLineChars="200"/>
        <w:rPr>
          <w:rFonts w:ascii="Times New Roman" w:hAnsi="Times New Roman" w:cs="仿宋_GB2312"/>
          <w:sz w:val="32"/>
          <w:szCs w:val="32"/>
        </w:rPr>
      </w:pPr>
      <w:bookmarkStart w:id="2" w:name="第二条"/>
      <w:bookmarkEnd w:id="2"/>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本条例所称古树，是指树龄100年以上的树木，不包括人工培育、以生产木材为主要目的的商品林中的树木。</w:t>
      </w:r>
    </w:p>
    <w:p w14:paraId="2A47E1AB">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本条例所称名木，是指具有重要历史、文化、科学、景观价值或者具有重要纪念意义的树木。</w:t>
      </w:r>
    </w:p>
    <w:p w14:paraId="1FDDF456">
      <w:pPr>
        <w:ind w:firstLine="632" w:firstLineChars="200"/>
        <w:rPr>
          <w:rFonts w:ascii="Times New Roman" w:hAnsi="Times New Roman" w:cs="仿宋_GB2312"/>
          <w:sz w:val="32"/>
          <w:szCs w:val="32"/>
        </w:rPr>
      </w:pPr>
      <w:bookmarkStart w:id="3" w:name="第三条"/>
      <w:bookmarkEnd w:id="3"/>
      <w:r>
        <w:rPr>
          <w:rFonts w:hint="eastAsia" w:ascii="Times New Roman" w:hAnsi="Times New Roman" w:eastAsia="黑体" w:cs="黑体"/>
          <w:sz w:val="32"/>
          <w:szCs w:val="32"/>
        </w:rPr>
        <w:t>第三条</w:t>
      </w:r>
      <w:r>
        <w:rPr>
          <w:rFonts w:hint="eastAsia" w:ascii="Times New Roman" w:hAnsi="Times New Roman" w:cs="仿宋_GB2312"/>
          <w:sz w:val="32"/>
          <w:szCs w:val="32"/>
        </w:rPr>
        <w:t>　国家保护古树名木，禁止损害古树名木及其生长环境。</w:t>
      </w:r>
    </w:p>
    <w:p w14:paraId="4A72B8C5">
      <w:pPr>
        <w:ind w:firstLine="632" w:firstLineChars="200"/>
        <w:rPr>
          <w:rFonts w:ascii="Times New Roman" w:hAnsi="Times New Roman" w:cs="仿宋_GB2312"/>
          <w:sz w:val="32"/>
          <w:szCs w:val="32"/>
        </w:rPr>
      </w:pPr>
      <w:bookmarkStart w:id="4" w:name="第四条"/>
      <w:bookmarkEnd w:id="4"/>
      <w:r>
        <w:rPr>
          <w:rFonts w:hint="eastAsia" w:ascii="Times New Roman" w:hAnsi="Times New Roman" w:eastAsia="黑体" w:cs="黑体"/>
          <w:sz w:val="32"/>
          <w:szCs w:val="32"/>
        </w:rPr>
        <w:t>第四条</w:t>
      </w:r>
      <w:r>
        <w:rPr>
          <w:rFonts w:hint="eastAsia" w:ascii="Times New Roman" w:hAnsi="Times New Roman" w:cs="仿宋_GB2312"/>
          <w:sz w:val="32"/>
          <w:szCs w:val="32"/>
        </w:rPr>
        <w:t>　古树名木保护管理工作坚持中国共产党的领导，坚持保护第一、合理利用、分级管理的原则，构建政府主导、属地负责、社会参与的工作机制。</w:t>
      </w:r>
    </w:p>
    <w:p w14:paraId="56FF0318">
      <w:pPr>
        <w:ind w:firstLine="632" w:firstLineChars="200"/>
        <w:rPr>
          <w:rFonts w:ascii="Times New Roman" w:hAnsi="Times New Roman" w:cs="仿宋_GB2312"/>
          <w:sz w:val="32"/>
          <w:szCs w:val="32"/>
        </w:rPr>
      </w:pPr>
      <w:bookmarkStart w:id="5" w:name="第五条"/>
      <w:bookmarkEnd w:id="5"/>
      <w:r>
        <w:rPr>
          <w:rFonts w:hint="eastAsia" w:ascii="Times New Roman" w:hAnsi="Times New Roman" w:eastAsia="黑体" w:cs="黑体"/>
          <w:sz w:val="32"/>
          <w:szCs w:val="32"/>
        </w:rPr>
        <w:t>第五条</w:t>
      </w:r>
      <w:r>
        <w:rPr>
          <w:rFonts w:hint="eastAsia" w:ascii="Times New Roman" w:hAnsi="Times New Roman" w:cs="仿宋_GB2312"/>
          <w:sz w:val="32"/>
          <w:szCs w:val="32"/>
        </w:rPr>
        <w:t>　全国绿化委员会负责组织领导全国古树名木保护管理工作。国务院林业主管部门、住房城乡建设主管部门（以下统称国务院古树名木主管部门）按照职责分工负责全国古树名木保护管理工作。国务院其他有关部门在各自职责范围内负责古树名木保护管理相关工作。</w:t>
      </w:r>
    </w:p>
    <w:p w14:paraId="53CB878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加强对古树名木保护管理工作的组织领导。县级以上地方人民政府林业主管部门、城市绿化主管部门（以下统称县级以上地方人民政府古树名木主管部门）按照职责分工负责本行政区域内古树名木保护管理工作。县级以上地方人民政府其他有关部门在各自职责范围内负责古树名木保护管理相关工作。</w:t>
      </w:r>
    </w:p>
    <w:p w14:paraId="3EA8D69E">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乡镇人民政府、街道办事处以及村民委员会、居民委员会应当协助做好古树名木保护管理相关工作。</w:t>
      </w:r>
    </w:p>
    <w:p w14:paraId="28209E87">
      <w:pPr>
        <w:ind w:firstLine="632" w:firstLineChars="200"/>
        <w:rPr>
          <w:rFonts w:ascii="Times New Roman" w:hAnsi="Times New Roman" w:cs="仿宋_GB2312"/>
          <w:sz w:val="32"/>
          <w:szCs w:val="32"/>
        </w:rPr>
      </w:pPr>
      <w:bookmarkStart w:id="6" w:name="第六条"/>
      <w:bookmarkEnd w:id="6"/>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县级以上人民政府开展古树名木保护管理工作所需经费，应当按照财政事权和支出责任划分原则列入本级预算。</w:t>
      </w:r>
    </w:p>
    <w:p w14:paraId="22BF4EA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国家鼓励通过认捐、认养等多种形式资助古树名木保护事业。</w:t>
      </w:r>
    </w:p>
    <w:p w14:paraId="7B9A0A39">
      <w:pPr>
        <w:ind w:firstLine="632" w:firstLineChars="200"/>
        <w:rPr>
          <w:rFonts w:ascii="Times New Roman" w:hAnsi="Times New Roman" w:cs="仿宋_GB2312"/>
          <w:sz w:val="32"/>
          <w:szCs w:val="32"/>
        </w:rPr>
      </w:pPr>
      <w:bookmarkStart w:id="7" w:name="第七条"/>
      <w:bookmarkEnd w:id="7"/>
      <w:r>
        <w:rPr>
          <w:rFonts w:hint="eastAsia" w:ascii="Times New Roman" w:hAnsi="Times New Roman" w:eastAsia="黑体" w:cs="黑体"/>
          <w:sz w:val="32"/>
          <w:szCs w:val="32"/>
        </w:rPr>
        <w:t>第七条</w:t>
      </w:r>
      <w:r>
        <w:rPr>
          <w:rFonts w:hint="eastAsia" w:ascii="Times New Roman" w:hAnsi="Times New Roman" w:cs="仿宋_GB2312"/>
          <w:sz w:val="32"/>
          <w:szCs w:val="32"/>
        </w:rPr>
        <w:t>　国家鼓励、支持古树名木保护科学研究和先进技术推广应用，提高古树名木保护管理水平。</w:t>
      </w:r>
    </w:p>
    <w:p w14:paraId="00E1AA16">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国务院有关部门、县级以上地方人民政府及其有关部门应当采取多种形式，组织开展古树名木保护宣传教育，传承古树名木文化，增强全社会的古树名木保护意识，营造保护古树名木的良好社会氛围。</w:t>
      </w:r>
    </w:p>
    <w:p w14:paraId="5CBA45B2">
      <w:pPr>
        <w:ind w:firstLine="632" w:firstLineChars="200"/>
        <w:rPr>
          <w:rFonts w:ascii="Times New Roman" w:hAnsi="Times New Roman" w:cs="仿宋_GB2312"/>
          <w:sz w:val="32"/>
          <w:szCs w:val="32"/>
        </w:rPr>
      </w:pPr>
      <w:bookmarkStart w:id="8" w:name="第八条"/>
      <w:bookmarkEnd w:id="8"/>
      <w:r>
        <w:rPr>
          <w:rFonts w:hint="eastAsia" w:ascii="Times New Roman" w:hAnsi="Times New Roman" w:eastAsia="黑体" w:cs="黑体"/>
          <w:sz w:val="32"/>
          <w:szCs w:val="32"/>
        </w:rPr>
        <w:t>第八条</w:t>
      </w:r>
      <w:r>
        <w:rPr>
          <w:rFonts w:hint="eastAsia" w:ascii="Times New Roman" w:hAnsi="Times New Roman" w:cs="仿宋_GB2312"/>
          <w:sz w:val="32"/>
          <w:szCs w:val="32"/>
        </w:rPr>
        <w:t>　对古树按照下列标准实行分级保护：</w:t>
      </w:r>
    </w:p>
    <w:p w14:paraId="3A5EF99A">
      <w:pPr>
        <w:ind w:firstLine="632" w:firstLineChars="200"/>
        <w:rPr>
          <w:rFonts w:ascii="Times New Roman" w:hAnsi="Times New Roman" w:cs="仿宋_GB2312"/>
          <w:sz w:val="32"/>
          <w:szCs w:val="32"/>
        </w:rPr>
      </w:pPr>
      <w:r>
        <w:rPr>
          <w:rFonts w:hint="eastAsia" w:ascii="Times New Roman" w:hAnsi="Times New Roman" w:cs="仿宋_GB2312"/>
          <w:sz w:val="32"/>
          <w:szCs w:val="32"/>
        </w:rPr>
        <w:t>（一）树龄500年以上的，实行一级保护；</w:t>
      </w:r>
    </w:p>
    <w:p w14:paraId="06BBE120">
      <w:pPr>
        <w:ind w:firstLine="632" w:firstLineChars="200"/>
        <w:rPr>
          <w:rFonts w:ascii="Times New Roman" w:hAnsi="Times New Roman" w:cs="仿宋_GB2312"/>
          <w:sz w:val="32"/>
          <w:szCs w:val="32"/>
        </w:rPr>
      </w:pPr>
      <w:r>
        <w:rPr>
          <w:rFonts w:hint="eastAsia" w:ascii="Times New Roman" w:hAnsi="Times New Roman" w:cs="仿宋_GB2312"/>
          <w:sz w:val="32"/>
          <w:szCs w:val="32"/>
        </w:rPr>
        <w:t>（二）树龄300年以上不满500年的，实行二级保护；</w:t>
      </w:r>
    </w:p>
    <w:p w14:paraId="653499BD">
      <w:pPr>
        <w:ind w:firstLine="632" w:firstLineChars="200"/>
        <w:rPr>
          <w:rFonts w:ascii="Times New Roman" w:hAnsi="Times New Roman" w:cs="仿宋_GB2312"/>
          <w:sz w:val="32"/>
          <w:szCs w:val="32"/>
        </w:rPr>
      </w:pPr>
      <w:r>
        <w:rPr>
          <w:rFonts w:hint="eastAsia" w:ascii="Times New Roman" w:hAnsi="Times New Roman" w:cs="仿宋_GB2312"/>
          <w:sz w:val="32"/>
          <w:szCs w:val="32"/>
        </w:rPr>
        <w:t>（三）树龄100年以上不满300年的，实行三级保护。</w:t>
      </w:r>
    </w:p>
    <w:p w14:paraId="69D34616">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省、自治区、直辖市人民政府根据实际情况，可以决定对城市内树龄300年以上不满500年的古树实行一级保护、树龄100年以上不满300年的古树实行二级保护。</w:t>
      </w:r>
    </w:p>
    <w:p w14:paraId="76806B59">
      <w:pPr>
        <w:ind w:firstLine="632" w:firstLineChars="200"/>
        <w:rPr>
          <w:rFonts w:ascii="Times New Roman" w:hAnsi="Times New Roman" w:cs="仿宋_GB2312"/>
          <w:sz w:val="32"/>
          <w:szCs w:val="32"/>
        </w:rPr>
      </w:pPr>
      <w:r>
        <w:rPr>
          <w:rFonts w:hint="eastAsia" w:ascii="Times New Roman" w:hAnsi="Times New Roman" w:cs="仿宋_GB2312"/>
          <w:sz w:val="32"/>
          <w:szCs w:val="32"/>
        </w:rPr>
        <w:t>对名木均实行一级保护，不受树龄限制。</w:t>
      </w:r>
    </w:p>
    <w:p w14:paraId="27C5B7BD">
      <w:pPr>
        <w:ind w:firstLine="632" w:firstLineChars="200"/>
        <w:rPr>
          <w:rFonts w:ascii="Times New Roman" w:hAnsi="Times New Roman" w:cs="仿宋_GB2312"/>
          <w:sz w:val="32"/>
          <w:szCs w:val="32"/>
        </w:rPr>
      </w:pPr>
      <w:bookmarkStart w:id="9" w:name="第九条"/>
      <w:bookmarkEnd w:id="9"/>
      <w:r>
        <w:rPr>
          <w:rFonts w:hint="eastAsia" w:ascii="Times New Roman" w:hAnsi="Times New Roman" w:eastAsia="黑体" w:cs="黑体"/>
          <w:sz w:val="32"/>
          <w:szCs w:val="32"/>
        </w:rPr>
        <w:t>第九条</w:t>
      </w:r>
      <w:r>
        <w:rPr>
          <w:rFonts w:hint="eastAsia" w:ascii="Times New Roman" w:hAnsi="Times New Roman" w:cs="仿宋_GB2312"/>
          <w:sz w:val="32"/>
          <w:szCs w:val="32"/>
        </w:rPr>
        <w:t>　全国绿化委员会每10年组织开展一次全国古树名木资源普查。普查间隔期内，县级以上地方人民政府古树名木主管部门适时开展古树名木资源补充调查。在普查、补充调查以及古树名木认定等工作中，县级以上地方人民政府古树名木主管部门可以组织开展古树名木鉴定。</w:t>
      </w:r>
    </w:p>
    <w:p w14:paraId="487FD3C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国家鼓励单位、个人提供古树名木资源信息。</w:t>
      </w:r>
    </w:p>
    <w:p w14:paraId="2546BEF6">
      <w:pPr>
        <w:ind w:firstLine="632" w:firstLineChars="200"/>
        <w:rPr>
          <w:rFonts w:ascii="Times New Roman" w:hAnsi="Times New Roman" w:cs="仿宋_GB2312"/>
          <w:sz w:val="32"/>
          <w:szCs w:val="32"/>
        </w:rPr>
      </w:pPr>
      <w:bookmarkStart w:id="10" w:name="第十条"/>
      <w:bookmarkEnd w:id="10"/>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县级以上地方人民政府古树名木主管部门根据古树名木资源普查、补充调查结果认定古树名木，报本级人民政府批准后依法公布。</w:t>
      </w:r>
    </w:p>
    <w:p w14:paraId="21AE1F95">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实行一级保护的古树和名木由省、自治区、直辖市人民政府古树名木主管部门认定，实行二级保护、三级保护的古树分别由设区的市级、县级人民政府古树名木主管部门认定。</w:t>
      </w:r>
    </w:p>
    <w:p w14:paraId="6CB9E5B3">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对在一定区域内集中生长形成的古树群体，可以实行整体保护，并按照涉及古树名木的最高保护等级，由相应的地方人民政府古树名木主管部门认定为古树群，报本级人民政府批准后依法公布。</w:t>
      </w:r>
    </w:p>
    <w:p w14:paraId="5948D2F3">
      <w:pPr>
        <w:ind w:firstLine="632" w:firstLineChars="200"/>
        <w:rPr>
          <w:rFonts w:ascii="Times New Roman" w:hAnsi="Times New Roman" w:cs="仿宋_GB2312"/>
          <w:sz w:val="32"/>
          <w:szCs w:val="32"/>
        </w:rPr>
      </w:pPr>
      <w:r>
        <w:rPr>
          <w:rFonts w:hint="eastAsia" w:ascii="Times New Roman" w:hAnsi="Times New Roman" w:cs="仿宋_GB2312"/>
          <w:sz w:val="32"/>
          <w:szCs w:val="32"/>
        </w:rPr>
        <w:t>古树名木的认定和公布实行动态管理。</w:t>
      </w:r>
    </w:p>
    <w:p w14:paraId="2A2EDE52">
      <w:pPr>
        <w:ind w:firstLine="632" w:firstLineChars="200"/>
        <w:rPr>
          <w:rFonts w:ascii="Times New Roman" w:hAnsi="Times New Roman" w:cs="仿宋_GB2312"/>
          <w:sz w:val="32"/>
          <w:szCs w:val="32"/>
        </w:rPr>
      </w:pPr>
      <w:r>
        <w:rPr>
          <w:rFonts w:hint="eastAsia" w:ascii="Times New Roman" w:hAnsi="Times New Roman" w:cs="仿宋_GB2312"/>
          <w:sz w:val="32"/>
          <w:szCs w:val="32"/>
        </w:rPr>
        <w:t>古树名木认定和分级保护管理的具体办法由国务院古树名木主管部门规定。</w:t>
      </w:r>
    </w:p>
    <w:p w14:paraId="3A715686">
      <w:pPr>
        <w:ind w:firstLine="632" w:firstLineChars="200"/>
        <w:rPr>
          <w:rFonts w:ascii="Times New Roman" w:hAnsi="Times New Roman" w:cs="仿宋_GB2312"/>
          <w:sz w:val="32"/>
          <w:szCs w:val="32"/>
        </w:rPr>
      </w:pPr>
      <w:bookmarkStart w:id="11" w:name="第十一条"/>
      <w:bookmarkEnd w:id="11"/>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县级以上地方人民政府古树名木主管部门应当建立古树名木档案，并按照有关规范和要求，对古树名木设立保护标志，建设相应的保护设施，采取相应的保护措施。</w:t>
      </w:r>
    </w:p>
    <w:p w14:paraId="514E769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县级人民政府应当按照国务院古树名木主管部门的规定，划定古树名木保护范围，并依法公布。</w:t>
      </w:r>
    </w:p>
    <w:p w14:paraId="50A8B31C">
      <w:pPr>
        <w:ind w:firstLine="632" w:firstLineChars="200"/>
        <w:rPr>
          <w:rFonts w:ascii="Times New Roman" w:hAnsi="Times New Roman" w:cs="仿宋_GB2312"/>
          <w:sz w:val="32"/>
          <w:szCs w:val="32"/>
        </w:rPr>
      </w:pPr>
      <w:r>
        <w:rPr>
          <w:rFonts w:hint="eastAsia" w:ascii="Times New Roman" w:hAnsi="Times New Roman" w:cs="仿宋_GB2312"/>
          <w:sz w:val="32"/>
          <w:szCs w:val="32"/>
        </w:rPr>
        <w:t>古树名木保护范围划定后，应当及时纳入国土空间规划实施监督信息系统。</w:t>
      </w:r>
    </w:p>
    <w:p w14:paraId="0E8DE79D">
      <w:pPr>
        <w:ind w:firstLine="632" w:firstLineChars="200"/>
        <w:rPr>
          <w:rFonts w:ascii="Times New Roman" w:hAnsi="Times New Roman" w:cs="仿宋_GB2312"/>
          <w:sz w:val="32"/>
          <w:szCs w:val="32"/>
        </w:rPr>
      </w:pPr>
      <w:r>
        <w:rPr>
          <w:rFonts w:hint="eastAsia" w:ascii="Times New Roman" w:hAnsi="Times New Roman" w:cs="仿宋_GB2312"/>
          <w:sz w:val="32"/>
          <w:szCs w:val="32"/>
        </w:rPr>
        <w:t>因生态保护等公共利益需要，造成古树名木相关权利人合法权益受到损害的，县级以上地方人民政府应当依法给予补偿；涉及属于集体所有、私人所有的古树名木的，县级以上地方人民政府可以采取措施合理照顾有关单位、个人的利益。</w:t>
      </w:r>
    </w:p>
    <w:p w14:paraId="23463BD3">
      <w:pPr>
        <w:ind w:firstLine="632" w:firstLineChars="200"/>
        <w:rPr>
          <w:rFonts w:ascii="Times New Roman" w:hAnsi="Times New Roman" w:cs="仿宋_GB2312"/>
          <w:sz w:val="32"/>
          <w:szCs w:val="32"/>
        </w:rPr>
      </w:pPr>
      <w:bookmarkStart w:id="12" w:name="第十二条"/>
      <w:bookmarkEnd w:id="12"/>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人民政府古树名木主管部门应当按照有利于加强古树名木日常养护的原则，明确有关单位、个人作为古树名木的日常养护责任人，与日常养护责任人签订日常养护协议，根据古树名木权属情况、保护等级、养护状况、养护费用等，明确双方权利义务。</w:t>
      </w:r>
    </w:p>
    <w:p w14:paraId="691CB886">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对在古树名木保护管理工作中作出突出贡献的单位、个人，按照国家有关规定给予表彰和奖励。</w:t>
      </w:r>
    </w:p>
    <w:p w14:paraId="648F03DC">
      <w:pPr>
        <w:ind w:firstLine="632" w:firstLineChars="200"/>
        <w:rPr>
          <w:rFonts w:ascii="Times New Roman" w:hAnsi="Times New Roman" w:cs="仿宋_GB2312"/>
          <w:sz w:val="32"/>
          <w:szCs w:val="32"/>
        </w:rPr>
      </w:pPr>
      <w:bookmarkStart w:id="13" w:name="第十三条"/>
      <w:bookmarkEnd w:id="13"/>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县级人民政府古树名木主管部门应当加强对日常养护责任人的技术指导和培训，提高日常养护责任人的科学养护能力。日常养护责任人应当严格履行养护义务，对损害古树名木及其生长环境的行为应当予以制止。</w:t>
      </w:r>
    </w:p>
    <w:p w14:paraId="18A49307">
      <w:pPr>
        <w:ind w:firstLine="632" w:firstLineChars="200"/>
        <w:rPr>
          <w:rFonts w:ascii="Times New Roman" w:hAnsi="Times New Roman" w:cs="仿宋_GB2312"/>
          <w:sz w:val="32"/>
          <w:szCs w:val="32"/>
        </w:rPr>
      </w:pPr>
      <w:r>
        <w:rPr>
          <w:rFonts w:hint="eastAsia" w:ascii="Times New Roman" w:hAnsi="Times New Roman" w:cs="仿宋_GB2312"/>
          <w:sz w:val="32"/>
          <w:szCs w:val="32"/>
        </w:rPr>
        <w:t>日常养护责任人发现古树名木遭受损害或者出现生长异常等情形的，应当及时报告县级人民政府古树名木主管部门，县级人民政府古树名木主管部门应当及时组织现场调查，并对所涉古树名木采取救治、复壮等措施。</w:t>
      </w:r>
    </w:p>
    <w:p w14:paraId="3D997BB5">
      <w:pPr>
        <w:ind w:firstLine="632" w:firstLineChars="200"/>
        <w:rPr>
          <w:rFonts w:ascii="Times New Roman" w:hAnsi="Times New Roman" w:cs="仿宋_GB2312"/>
          <w:sz w:val="32"/>
          <w:szCs w:val="32"/>
        </w:rPr>
      </w:pPr>
      <w:bookmarkStart w:id="14" w:name="第十四条"/>
      <w:bookmarkEnd w:id="14"/>
      <w:r>
        <w:rPr>
          <w:rFonts w:hint="eastAsia" w:ascii="Times New Roman" w:hAnsi="Times New Roman" w:eastAsia="黑体" w:cs="黑体"/>
          <w:sz w:val="32"/>
          <w:szCs w:val="32"/>
        </w:rPr>
        <w:t>第十四条</w:t>
      </w:r>
      <w:r>
        <w:rPr>
          <w:rFonts w:hint="eastAsia" w:ascii="Times New Roman" w:hAnsi="Times New Roman" w:cs="仿宋_GB2312"/>
          <w:sz w:val="32"/>
          <w:szCs w:val="32"/>
        </w:rPr>
        <w:t>　禁止采伐古树名木。</w:t>
      </w:r>
    </w:p>
    <w:p w14:paraId="4DA182B1">
      <w:pPr>
        <w:ind w:firstLine="632" w:firstLineChars="200"/>
        <w:rPr>
          <w:rFonts w:ascii="Times New Roman" w:hAnsi="Times New Roman" w:cs="仿宋_GB2312"/>
          <w:sz w:val="32"/>
          <w:szCs w:val="32"/>
        </w:rPr>
      </w:pPr>
      <w:r>
        <w:rPr>
          <w:rFonts w:hint="eastAsia" w:ascii="Times New Roman" w:hAnsi="Times New Roman" w:cs="仿宋_GB2312"/>
          <w:sz w:val="32"/>
          <w:szCs w:val="32"/>
        </w:rPr>
        <w:t>因重大植物疫情防控、抢险救灾等特殊紧急情形，依法采取应急处置措施采伐古树名木的，县级人民政府有关部门应当及时通知县级人民政府古树名木主管部门。县级人民政府古树名木主管部门应当在应急处置工作结束后30日内将有关情况逐级报告至省、自治区、直辖市人民政府古树名木主管部门。涉及实行一级保护的古树和名木的，省、自治区、直辖市人民政府古树名木主管部门应当报告国务院古树名木主管部门。</w:t>
      </w:r>
    </w:p>
    <w:p w14:paraId="045DC963">
      <w:pPr>
        <w:ind w:firstLine="632" w:firstLineChars="200"/>
        <w:rPr>
          <w:rFonts w:ascii="Times New Roman" w:hAnsi="Times New Roman" w:cs="仿宋_GB2312"/>
          <w:sz w:val="32"/>
          <w:szCs w:val="32"/>
        </w:rPr>
      </w:pPr>
      <w:bookmarkStart w:id="15" w:name="第十五条"/>
      <w:bookmarkEnd w:id="15"/>
      <w:r>
        <w:rPr>
          <w:rFonts w:hint="eastAsia" w:ascii="Times New Roman" w:hAnsi="Times New Roman" w:eastAsia="黑体" w:cs="黑体"/>
          <w:sz w:val="32"/>
          <w:szCs w:val="32"/>
        </w:rPr>
        <w:t>第十五条</w:t>
      </w:r>
      <w:r>
        <w:rPr>
          <w:rFonts w:hint="eastAsia" w:ascii="Times New Roman" w:hAnsi="Times New Roman" w:cs="仿宋_GB2312"/>
          <w:sz w:val="32"/>
          <w:szCs w:val="32"/>
        </w:rPr>
        <w:t>　古树名木原则上实行原地保护，不得移植。有下列情形之一，确需移植古树名木的，建设单位应当提出移植申请并提交相应的移植和养护方案，按照涉及古树名木的最高保护等级，经认定该古树名木的县级以上地方人民政府古树名木主管部门审核并报本级人民政府批准：</w:t>
      </w:r>
    </w:p>
    <w:p w14:paraId="6C49FDE6">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（一）国家能源、交通、水利、军事设施等重点建设项目选址确实无法避让古树名木；</w:t>
      </w:r>
    </w:p>
    <w:p w14:paraId="7C66213F">
      <w:pPr>
        <w:ind w:firstLine="632" w:firstLineChars="200"/>
        <w:rPr>
          <w:rFonts w:ascii="Times New Roman" w:hAnsi="Times New Roman" w:cs="仿宋_GB2312"/>
          <w:sz w:val="32"/>
          <w:szCs w:val="32"/>
        </w:rPr>
      </w:pPr>
      <w:r>
        <w:rPr>
          <w:rFonts w:hint="eastAsia" w:ascii="Times New Roman" w:hAnsi="Times New Roman" w:cs="仿宋_GB2312"/>
          <w:sz w:val="32"/>
          <w:szCs w:val="32"/>
        </w:rPr>
        <w:t>（二）省、自治区、直辖市能源、交通、水利等重点建设项目选址确实无法避让实行二级保护、三级保护的古树；</w:t>
      </w:r>
    </w:p>
    <w:p w14:paraId="092BFC72">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（三）其他基础设施建设项目选址确实无法避让实行三级保护的古树。</w:t>
      </w:r>
    </w:p>
    <w:p w14:paraId="2025C7D3">
      <w:pPr>
        <w:ind w:firstLine="632" w:firstLineChars="200"/>
        <w:rPr>
          <w:rFonts w:ascii="Times New Roman" w:hAnsi="Times New Roman" w:cs="仿宋_GB2312"/>
          <w:sz w:val="32"/>
          <w:szCs w:val="32"/>
        </w:rPr>
      </w:pPr>
      <w:r>
        <w:rPr>
          <w:rFonts w:hint="eastAsia" w:ascii="Times New Roman" w:hAnsi="Times New Roman" w:cs="仿宋_GB2312"/>
          <w:sz w:val="32"/>
          <w:szCs w:val="32"/>
        </w:rPr>
        <w:t>古树名木的生长状况可能危害公众生命安全，采取修剪、支撑等防护措施仍无法消除安全隐患的，由县级人民政府古树名木主管部门提出相应的移植和养护方案，按照管理权限报有关人民政府批准。</w:t>
      </w:r>
    </w:p>
    <w:p w14:paraId="1A6E7FC7">
      <w:pPr>
        <w:ind w:firstLine="632" w:firstLineChars="200"/>
        <w:rPr>
          <w:rFonts w:ascii="Times New Roman" w:hAnsi="Times New Roman" w:cs="仿宋_GB2312"/>
          <w:sz w:val="32"/>
          <w:szCs w:val="32"/>
        </w:rPr>
      </w:pPr>
      <w:bookmarkStart w:id="16" w:name="第十六条"/>
      <w:bookmarkEnd w:id="16"/>
      <w:r>
        <w:rPr>
          <w:rFonts w:hint="eastAsia" w:ascii="Times New Roman" w:hAnsi="Times New Roman" w:eastAsia="黑体" w:cs="黑体"/>
          <w:sz w:val="32"/>
          <w:szCs w:val="32"/>
        </w:rPr>
        <w:t>第十六条</w:t>
      </w:r>
      <w:r>
        <w:rPr>
          <w:rFonts w:hint="eastAsia" w:ascii="Times New Roman" w:hAnsi="Times New Roman" w:cs="仿宋_GB2312"/>
          <w:sz w:val="32"/>
          <w:szCs w:val="32"/>
        </w:rPr>
        <w:t>　移植古树名木应当就近实施。</w:t>
      </w:r>
    </w:p>
    <w:p w14:paraId="064F9956">
      <w:pPr>
        <w:ind w:firstLine="632" w:firstLineChars="200"/>
        <w:rPr>
          <w:rFonts w:ascii="Times New Roman" w:hAnsi="Times New Roman" w:cs="仿宋_GB2312"/>
          <w:sz w:val="32"/>
          <w:szCs w:val="32"/>
        </w:rPr>
      </w:pPr>
      <w:r>
        <w:rPr>
          <w:rFonts w:hint="eastAsia" w:ascii="Times New Roman" w:hAnsi="Times New Roman" w:cs="仿宋_GB2312"/>
          <w:sz w:val="32"/>
          <w:szCs w:val="32"/>
        </w:rPr>
        <w:t>古树名木移植，属于本条例第十五条第一款规定情形的，移植费用和移植后5年内的养护费用由建设单位承担；属于本条例第十五条第二款规定情形的，移植费用和移植后5年内的养护费用由有关县级人民政府承担。</w:t>
      </w:r>
    </w:p>
    <w:p w14:paraId="2A8440E6">
      <w:pPr>
        <w:ind w:firstLine="632" w:firstLineChars="200"/>
        <w:rPr>
          <w:rFonts w:ascii="Times New Roman" w:hAnsi="Times New Roman" w:cs="仿宋_GB2312"/>
          <w:sz w:val="32"/>
          <w:szCs w:val="32"/>
        </w:rPr>
      </w:pPr>
      <w:bookmarkStart w:id="17" w:name="第十七条"/>
      <w:bookmarkEnd w:id="17"/>
      <w:r>
        <w:rPr>
          <w:rFonts w:hint="eastAsia" w:ascii="Times New Roman" w:hAnsi="Times New Roman" w:eastAsia="黑体" w:cs="黑体"/>
          <w:sz w:val="32"/>
          <w:szCs w:val="32"/>
        </w:rPr>
        <w:t>第十七条</w:t>
      </w:r>
      <w:r>
        <w:rPr>
          <w:rFonts w:hint="eastAsia" w:ascii="Times New Roman" w:hAnsi="Times New Roman" w:cs="仿宋_GB2312"/>
          <w:sz w:val="32"/>
          <w:szCs w:val="32"/>
        </w:rPr>
        <w:t>　任何单位、个人不得实施下列损害古树名木及其生长环境的行为：</w:t>
      </w:r>
    </w:p>
    <w:p w14:paraId="275245CF">
      <w:pPr>
        <w:ind w:firstLine="632" w:firstLineChars="200"/>
        <w:rPr>
          <w:rFonts w:ascii="Times New Roman" w:hAnsi="Times New Roman" w:cs="仿宋_GB2312"/>
          <w:sz w:val="32"/>
          <w:szCs w:val="32"/>
        </w:rPr>
      </w:pPr>
      <w:r>
        <w:rPr>
          <w:rFonts w:hint="eastAsia" w:ascii="Times New Roman" w:hAnsi="Times New Roman" w:cs="仿宋_GB2312"/>
          <w:sz w:val="32"/>
          <w:szCs w:val="32"/>
        </w:rPr>
        <w:t>（一）买卖、运输、加工非法采伐、移植的古树名木；</w:t>
      </w:r>
    </w:p>
    <w:p w14:paraId="33C2E376">
      <w:pPr>
        <w:ind w:firstLine="632" w:firstLineChars="200"/>
        <w:rPr>
          <w:rFonts w:ascii="Times New Roman" w:hAnsi="Times New Roman" w:cs="仿宋_GB2312"/>
          <w:sz w:val="32"/>
          <w:szCs w:val="32"/>
        </w:rPr>
      </w:pPr>
      <w:r>
        <w:rPr>
          <w:rFonts w:hint="eastAsia" w:ascii="Times New Roman" w:hAnsi="Times New Roman" w:cs="仿宋_GB2312"/>
          <w:sz w:val="32"/>
          <w:szCs w:val="32"/>
        </w:rPr>
        <w:t>（二）挖根、剥损树皮、过度修剪枝干；</w:t>
      </w:r>
    </w:p>
    <w:p w14:paraId="70AC9DFD">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（三）向古树名木灌注有毒有害物质；</w:t>
      </w:r>
    </w:p>
    <w:p w14:paraId="4E5DE22D">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（四）在古树名木保护范围内铺设非通透性硬化地面、使用明火、堆放重物、倾倒易燃易爆物品或者有毒有害物质；</w:t>
      </w:r>
    </w:p>
    <w:p w14:paraId="338E8151">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（五）在古树名木上刻划、架设线缆、缠绕或者悬挂物体等，攀爬古树名木；</w:t>
      </w:r>
    </w:p>
    <w:p w14:paraId="622AF7D7">
      <w:pPr>
        <w:ind w:firstLine="632" w:firstLineChars="200"/>
        <w:rPr>
          <w:rFonts w:ascii="Times New Roman" w:hAnsi="Times New Roman" w:cs="仿宋_GB2312"/>
          <w:sz w:val="32"/>
          <w:szCs w:val="32"/>
        </w:rPr>
      </w:pPr>
      <w:r>
        <w:rPr>
          <w:rFonts w:hint="eastAsia" w:ascii="Times New Roman" w:hAnsi="Times New Roman" w:cs="仿宋_GB2312"/>
          <w:sz w:val="32"/>
          <w:szCs w:val="32"/>
        </w:rPr>
        <w:t>（六）破坏古树名木保护设施、保护标志；</w:t>
      </w:r>
    </w:p>
    <w:p w14:paraId="3AC91B2B">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（七）其他损害古树名木及其生长环境的行为。</w:t>
      </w:r>
    </w:p>
    <w:p w14:paraId="4A436D97">
      <w:pPr>
        <w:ind w:firstLine="632" w:firstLineChars="200"/>
        <w:rPr>
          <w:rFonts w:ascii="Times New Roman" w:hAnsi="Times New Roman" w:cs="仿宋_GB2312"/>
          <w:sz w:val="32"/>
          <w:szCs w:val="32"/>
        </w:rPr>
      </w:pPr>
      <w:bookmarkStart w:id="18" w:name="第十八条"/>
      <w:bookmarkEnd w:id="18"/>
      <w:r>
        <w:rPr>
          <w:rFonts w:hint="eastAsia" w:ascii="Times New Roman" w:hAnsi="Times New Roman" w:eastAsia="黑体" w:cs="黑体"/>
          <w:sz w:val="32"/>
          <w:szCs w:val="32"/>
        </w:rPr>
        <w:t>第十八条</w:t>
      </w:r>
      <w:r>
        <w:rPr>
          <w:rFonts w:hint="eastAsia" w:ascii="Times New Roman" w:hAnsi="Times New Roman" w:cs="仿宋_GB2312"/>
          <w:sz w:val="32"/>
          <w:szCs w:val="32"/>
        </w:rPr>
        <w:t>　建设项目选址、建设，应当避开古树名木保护范围；因特殊情况不能避开，确需在古树名木保护范围内新建、扩建建筑物、构筑物或者铺设管线的，应当在施工前报告县级以上地方人民政府古树名木主管部门，并按照要求采取必要的工程措施，尽可能减轻对古树名木及其生长环境的损害。</w:t>
      </w:r>
    </w:p>
    <w:p w14:paraId="687313D7">
      <w:pPr>
        <w:ind w:firstLine="632" w:firstLineChars="200"/>
        <w:rPr>
          <w:rFonts w:ascii="Times New Roman" w:hAnsi="Times New Roman" w:cs="仿宋_GB2312"/>
          <w:sz w:val="32"/>
          <w:szCs w:val="32"/>
        </w:rPr>
      </w:pPr>
      <w:r>
        <w:rPr>
          <w:rFonts w:hint="eastAsia" w:ascii="Times New Roman" w:hAnsi="Times New Roman" w:cs="仿宋_GB2312"/>
          <w:sz w:val="32"/>
          <w:szCs w:val="32"/>
        </w:rPr>
        <w:t>古树名木保护范围内已有的建筑物、构筑物、管线等，不符合古树名木保护要求的，县级人民政府应当有计划地组织治理。</w:t>
      </w:r>
    </w:p>
    <w:p w14:paraId="570875EB">
      <w:pPr>
        <w:ind w:firstLine="632" w:firstLineChars="200"/>
        <w:rPr>
          <w:rFonts w:ascii="Times New Roman" w:hAnsi="Times New Roman" w:cs="仿宋_GB2312"/>
          <w:sz w:val="32"/>
          <w:szCs w:val="32"/>
        </w:rPr>
      </w:pPr>
      <w:r>
        <w:rPr>
          <w:rFonts w:hint="eastAsia" w:ascii="Times New Roman" w:hAnsi="Times New Roman" w:cs="仿宋_GB2312"/>
          <w:sz w:val="32"/>
          <w:szCs w:val="32"/>
        </w:rPr>
        <w:t>古树名木保护与文物保护相关时，由县级以上地方人民政府古树名木主管部门和文物主管部门共同制定保护措施。</w:t>
      </w:r>
    </w:p>
    <w:p w14:paraId="20317B15">
      <w:pPr>
        <w:ind w:firstLine="632" w:firstLineChars="200"/>
        <w:rPr>
          <w:rFonts w:ascii="Times New Roman" w:hAnsi="Times New Roman" w:cs="仿宋_GB2312"/>
          <w:sz w:val="32"/>
          <w:szCs w:val="32"/>
        </w:rPr>
      </w:pPr>
      <w:bookmarkStart w:id="19" w:name="第十九条"/>
      <w:bookmarkEnd w:id="19"/>
      <w:r>
        <w:rPr>
          <w:rFonts w:hint="eastAsia" w:ascii="Times New Roman" w:hAnsi="Times New Roman" w:eastAsia="黑体" w:cs="黑体"/>
          <w:sz w:val="32"/>
          <w:szCs w:val="32"/>
        </w:rPr>
        <w:t>第十九条</w:t>
      </w:r>
      <w:r>
        <w:rPr>
          <w:rFonts w:hint="eastAsia" w:ascii="Times New Roman" w:hAnsi="Times New Roman" w:cs="仿宋_GB2312"/>
          <w:sz w:val="32"/>
          <w:szCs w:val="32"/>
        </w:rPr>
        <w:t>　在不损害古树名木及其生长环境的前提下，可以开展下列活动：</w:t>
      </w:r>
    </w:p>
    <w:p w14:paraId="49DB5D77">
      <w:pPr>
        <w:ind w:firstLine="632" w:firstLineChars="200"/>
        <w:rPr>
          <w:rFonts w:ascii="Times New Roman" w:hAnsi="Times New Roman" w:cs="仿宋_GB2312"/>
          <w:sz w:val="32"/>
          <w:szCs w:val="32"/>
        </w:rPr>
      </w:pPr>
      <w:r>
        <w:rPr>
          <w:rFonts w:hint="eastAsia" w:ascii="Times New Roman" w:hAnsi="Times New Roman" w:cs="仿宋_GB2312"/>
          <w:sz w:val="32"/>
          <w:szCs w:val="32"/>
        </w:rPr>
        <w:t>（一）合理利用古树名木资源开展保护技术、遗传育种、生物学等科学研究，推广应用科研成果；</w:t>
      </w:r>
    </w:p>
    <w:p w14:paraId="6B2A817E">
      <w:pPr>
        <w:ind w:firstLine="632" w:firstLineChars="200"/>
        <w:rPr>
          <w:rFonts w:ascii="Times New Roman" w:hAnsi="Times New Roman" w:cs="仿宋_GB2312"/>
          <w:sz w:val="32"/>
          <w:szCs w:val="32"/>
        </w:rPr>
      </w:pPr>
      <w:r>
        <w:rPr>
          <w:rFonts w:hint="eastAsia" w:ascii="Times New Roman" w:hAnsi="Times New Roman" w:cs="仿宋_GB2312"/>
          <w:sz w:val="32"/>
          <w:szCs w:val="32"/>
        </w:rPr>
        <w:t>（二）结合历史文化名镇名村、历史文化街区、传统村落以及传统节庆、民俗，挖掘古树名木的历史和文化价值；</w:t>
      </w:r>
    </w:p>
    <w:p w14:paraId="7A0488D9">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（三）开展科普宣教，促进古树名木资源与生态旅游融合发展；</w:t>
      </w:r>
    </w:p>
    <w:p w14:paraId="322CEE94">
      <w:pPr>
        <w:ind w:firstLine="632" w:firstLineChars="200"/>
        <w:rPr>
          <w:rFonts w:ascii="Times New Roman" w:hAnsi="Times New Roman" w:cs="仿宋_GB2312"/>
          <w:sz w:val="32"/>
          <w:szCs w:val="32"/>
        </w:rPr>
      </w:pPr>
      <w:r>
        <w:rPr>
          <w:rFonts w:hint="eastAsia" w:ascii="Times New Roman" w:hAnsi="Times New Roman" w:cs="仿宋_GB2312"/>
          <w:sz w:val="32"/>
          <w:szCs w:val="32"/>
        </w:rPr>
        <w:t>（四）古树名木属于传统经济树种的，相关权利人依法开展必要的生产经营活动。</w:t>
      </w:r>
    </w:p>
    <w:p w14:paraId="44C31ED7">
      <w:pPr>
        <w:ind w:firstLine="632" w:firstLineChars="200"/>
        <w:rPr>
          <w:rFonts w:ascii="Times New Roman" w:hAnsi="Times New Roman" w:cs="仿宋_GB2312"/>
          <w:sz w:val="32"/>
          <w:szCs w:val="32"/>
        </w:rPr>
      </w:pPr>
      <w:bookmarkStart w:id="20" w:name="第二十条"/>
      <w:bookmarkEnd w:id="20"/>
      <w:r>
        <w:rPr>
          <w:rFonts w:hint="eastAsia" w:ascii="Times New Roman" w:hAnsi="Times New Roman" w:eastAsia="黑体" w:cs="黑体"/>
          <w:sz w:val="32"/>
          <w:szCs w:val="32"/>
        </w:rPr>
        <w:t>第二十条</w:t>
      </w:r>
      <w:r>
        <w:rPr>
          <w:rFonts w:hint="eastAsia" w:ascii="Times New Roman" w:hAnsi="Times New Roman" w:cs="仿宋_GB2312"/>
          <w:sz w:val="32"/>
          <w:szCs w:val="32"/>
        </w:rPr>
        <w:t>　古树名木死亡的，由认定该古树名木的县级以上地方人民政府古树名木主管部门组织确认、查明原因并提出处置意见报本级人民政府；具有原地保留价值的，予以保留，并根据实际情况采取必要的保护措施。</w:t>
      </w:r>
    </w:p>
    <w:p w14:paraId="1D0B811D">
      <w:pPr>
        <w:ind w:firstLine="632" w:firstLineChars="200"/>
        <w:rPr>
          <w:rFonts w:ascii="Times New Roman" w:hAnsi="Times New Roman" w:cs="仿宋_GB2312"/>
          <w:sz w:val="32"/>
          <w:szCs w:val="32"/>
        </w:rPr>
      </w:pPr>
      <w:bookmarkStart w:id="21" w:name="第二十一条"/>
      <w:bookmarkEnd w:id="21"/>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县级以上地方人民政府古树名木主管部门应当建立古树名木分级保护巡查制度，根据古树名木的保护等级、分布地域、长势情况等确定巡查周期，定期开展巡查。</w:t>
      </w:r>
    </w:p>
    <w:p w14:paraId="0B10E880">
      <w:pPr>
        <w:ind w:firstLine="632" w:firstLineChars="200"/>
        <w:rPr>
          <w:rFonts w:ascii="Times New Roman" w:hAnsi="Times New Roman" w:cs="仿宋_GB2312"/>
          <w:sz w:val="32"/>
          <w:szCs w:val="32"/>
        </w:rPr>
      </w:pPr>
      <w:r>
        <w:rPr>
          <w:rFonts w:hint="eastAsia" w:ascii="Times New Roman" w:hAnsi="Times New Roman" w:cs="仿宋_GB2312"/>
          <w:sz w:val="32"/>
          <w:szCs w:val="32"/>
        </w:rPr>
        <w:t>对位于偏远地区和交通不便地区的古树名木，县级以上人民政府古树名木主管部门可以利用大数据、卫星遥感、无人机等技术手段开展动态监控。</w:t>
      </w:r>
    </w:p>
    <w:p w14:paraId="520EB74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国家鼓励单位、个人举报、制止损害古树名木及其生长环境的行为。</w:t>
      </w:r>
    </w:p>
    <w:p w14:paraId="76228FF8">
      <w:pPr>
        <w:ind w:firstLine="632" w:firstLineChars="200"/>
        <w:rPr>
          <w:rFonts w:ascii="Times New Roman" w:hAnsi="Times New Roman" w:cs="仿宋_GB2312"/>
          <w:sz w:val="32"/>
          <w:szCs w:val="32"/>
        </w:rPr>
      </w:pPr>
      <w:bookmarkStart w:id="22" w:name="第二十二条"/>
      <w:bookmarkEnd w:id="22"/>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国务院古树名木主管部门应当建立古树名木保护管理信息平台。</w:t>
      </w:r>
    </w:p>
    <w:p w14:paraId="1508B99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县级以上地方人民政府古树名木主管部门应当及时将本行政区域内的古树名木数据信息归集至古树名木保护管理信息平台。</w:t>
      </w:r>
    </w:p>
    <w:p w14:paraId="2029D25C">
      <w:pPr>
        <w:ind w:firstLine="632" w:firstLineChars="200"/>
        <w:rPr>
          <w:rFonts w:ascii="Times New Roman" w:hAnsi="Times New Roman" w:cs="仿宋_GB2312"/>
          <w:sz w:val="32"/>
          <w:szCs w:val="32"/>
        </w:rPr>
      </w:pPr>
      <w:bookmarkStart w:id="23" w:name="第二十三条"/>
      <w:bookmarkEnd w:id="23"/>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县级以上人民政府古树名木主管部门依照本条例规定，按照职责分工对古树名木保护管理等活动进行监督检查，有权采取下列措施：</w:t>
      </w:r>
    </w:p>
    <w:p w14:paraId="6BFF7D2F">
      <w:pPr>
        <w:ind w:firstLine="632" w:firstLineChars="200"/>
        <w:rPr>
          <w:rFonts w:ascii="Times New Roman" w:hAnsi="Times New Roman" w:cs="仿宋_GB2312"/>
          <w:sz w:val="32"/>
          <w:szCs w:val="32"/>
        </w:rPr>
      </w:pPr>
      <w:r>
        <w:rPr>
          <w:rFonts w:hint="eastAsia" w:ascii="Times New Roman" w:hAnsi="Times New Roman" w:cs="仿宋_GB2312"/>
          <w:sz w:val="32"/>
          <w:szCs w:val="32"/>
        </w:rPr>
        <w:t>（一）询问被检查单位、个人，要求其对与监督检查事项有关的情况作出说明；</w:t>
      </w:r>
    </w:p>
    <w:p w14:paraId="71685CDE">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（二）进行现场检查；</w:t>
      </w:r>
    </w:p>
    <w:p w14:paraId="4DB99218">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（三）查阅、复制有关文件、资料，对可能被转移、销毁、隐匿或者篡改的文件、资料予以封存；</w:t>
      </w:r>
    </w:p>
    <w:p w14:paraId="4624860C">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（四）查封、扣押涉嫌违法活动的场所、设施或者财物。</w:t>
      </w:r>
    </w:p>
    <w:p w14:paraId="7929CA7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县级以上人民政府古树名木主管部门依法进行监督检查，有关单位、个人应当予以配合，不得拒绝、阻碍。</w:t>
      </w:r>
    </w:p>
    <w:p w14:paraId="659A0C5B">
      <w:pPr>
        <w:ind w:firstLine="632" w:firstLineChars="200"/>
        <w:rPr>
          <w:rFonts w:ascii="Times New Roman" w:hAnsi="Times New Roman" w:cs="仿宋_GB2312"/>
          <w:sz w:val="32"/>
          <w:szCs w:val="32"/>
        </w:rPr>
      </w:pPr>
      <w:bookmarkStart w:id="24" w:name="第二十四条"/>
      <w:bookmarkEnd w:id="24"/>
      <w:r>
        <w:rPr>
          <w:rFonts w:hint="eastAsia" w:ascii="Times New Roman" w:hAnsi="Times New Roman" w:eastAsia="黑体" w:cs="黑体"/>
          <w:sz w:val="32"/>
          <w:szCs w:val="32"/>
        </w:rPr>
        <w:t>第二十四条</w:t>
      </w:r>
      <w:r>
        <w:rPr>
          <w:rFonts w:hint="eastAsia" w:ascii="Times New Roman" w:hAnsi="Times New Roman" w:cs="仿宋_GB2312"/>
          <w:sz w:val="32"/>
          <w:szCs w:val="32"/>
        </w:rPr>
        <w:t>　对古树名木保护管理工作不力、问题突出的地区，国务院古树名木主管部门可以约谈有关地方人民政府及其有关部门主要负责人，要求其采取措施及时整改。</w:t>
      </w:r>
    </w:p>
    <w:p w14:paraId="4A587B1A">
      <w:pPr>
        <w:ind w:firstLine="632" w:firstLineChars="200"/>
        <w:rPr>
          <w:rFonts w:ascii="Times New Roman" w:hAnsi="Times New Roman" w:cs="仿宋_GB2312"/>
          <w:sz w:val="32"/>
          <w:szCs w:val="32"/>
        </w:rPr>
      </w:pPr>
      <w:r>
        <w:rPr>
          <w:rFonts w:hint="eastAsia" w:ascii="Times New Roman" w:hAnsi="Times New Roman" w:cs="仿宋_GB2312"/>
          <w:sz w:val="32"/>
          <w:szCs w:val="32"/>
        </w:rPr>
        <w:t>古树名木保护管理情况，应当纳入领导干部自然资源资产离任审计。</w:t>
      </w:r>
    </w:p>
    <w:p w14:paraId="7513D254">
      <w:pPr>
        <w:ind w:firstLine="632" w:firstLineChars="200"/>
        <w:rPr>
          <w:rFonts w:ascii="Times New Roman" w:hAnsi="Times New Roman" w:cs="仿宋_GB2312"/>
          <w:sz w:val="32"/>
          <w:szCs w:val="32"/>
        </w:rPr>
      </w:pPr>
      <w:bookmarkStart w:id="25" w:name="第二十五条"/>
      <w:bookmarkEnd w:id="25"/>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国务院古树名木主管部门、县级以上地方人民政府及其古树名木主管部门、其他有关部门的工作人员在古树名木保护管理工作中滥用职权、玩忽职守、徇私舞弊的，依法给予处分。</w:t>
      </w:r>
    </w:p>
    <w:p w14:paraId="60494091">
      <w:pPr>
        <w:ind w:firstLine="632" w:firstLineChars="200"/>
        <w:rPr>
          <w:rFonts w:ascii="Times New Roman" w:hAnsi="Times New Roman" w:cs="仿宋_GB2312"/>
          <w:sz w:val="32"/>
          <w:szCs w:val="32"/>
        </w:rPr>
      </w:pPr>
      <w:bookmarkStart w:id="26" w:name="第二十六条"/>
      <w:bookmarkEnd w:id="26"/>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违反本条例规定，采伐、移植古树名木的，由县级以上地方人民政府古树名木主管部门责令停止违法行为、采取补救措施，没收违法所得，并依照下列规定处以罚款：</w:t>
      </w:r>
    </w:p>
    <w:p w14:paraId="54567543">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（一）涉及实行一级保护的古树和名木的，处每株50万元以上100万元以下的罚款；</w:t>
      </w:r>
    </w:p>
    <w:p w14:paraId="3B5A4117">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（二）涉及实行二级保护的古树的，处每株20万元以上50万元以下的罚款；</w:t>
      </w:r>
    </w:p>
    <w:p w14:paraId="1A9A2D85">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（三）涉及实行三级保护的古树的，处每株10万元以上20万元以下的罚款。</w:t>
      </w:r>
    </w:p>
    <w:p w14:paraId="1C35627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违反本条例规定，损害古树名木及其生长环境，造成古树名木死亡的，依照前款规定处罚。</w:t>
      </w:r>
    </w:p>
    <w:p w14:paraId="2A9A0321">
      <w:pPr>
        <w:ind w:firstLine="632" w:firstLineChars="200"/>
        <w:rPr>
          <w:rFonts w:ascii="Times New Roman" w:hAnsi="Times New Roman" w:cs="仿宋_GB2312"/>
          <w:sz w:val="32"/>
          <w:szCs w:val="32"/>
        </w:rPr>
      </w:pPr>
      <w:bookmarkStart w:id="27" w:name="第二十七条"/>
      <w:bookmarkEnd w:id="27"/>
      <w:r>
        <w:rPr>
          <w:rFonts w:hint="eastAsia" w:ascii="Times New Roman" w:hAnsi="Times New Roman" w:eastAsia="黑体" w:cs="黑体"/>
          <w:sz w:val="32"/>
          <w:szCs w:val="32"/>
        </w:rPr>
        <w:t>第二十七条</w:t>
      </w:r>
      <w:r>
        <w:rPr>
          <w:rFonts w:hint="eastAsia" w:ascii="Times New Roman" w:hAnsi="Times New Roman" w:cs="仿宋_GB2312"/>
          <w:sz w:val="32"/>
          <w:szCs w:val="32"/>
        </w:rPr>
        <w:t>　有本条例第十七条第一项、第二项、第三项、第四项规定行为之一的，由县级以上地方人民政府古树名木主管部门责令停止违法行为、采取补救措施，没收违法所得，并处1万元以上10万元以下的罚款；拒不停止违法行为、不采取补救措施或者造成严重后果的，并处5万元以上20万元以下的罚款。</w:t>
      </w:r>
    </w:p>
    <w:p w14:paraId="6352549E">
      <w:pPr>
        <w:ind w:firstLine="632" w:firstLineChars="200"/>
        <w:rPr>
          <w:rFonts w:ascii="Times New Roman" w:hAnsi="Times New Roman" w:cs="仿宋_GB2312"/>
          <w:sz w:val="32"/>
          <w:szCs w:val="32"/>
        </w:rPr>
      </w:pPr>
      <w:r>
        <w:rPr>
          <w:rFonts w:hint="eastAsia" w:ascii="Times New Roman" w:hAnsi="Times New Roman" w:cs="仿宋_GB2312"/>
          <w:sz w:val="32"/>
          <w:szCs w:val="32"/>
        </w:rPr>
        <w:t>有本条例第十七条第五项、第六项、第七项规定行为之一的，由县级以上地方人民政府古树名木主管部门责令停止违法行为、采取补救措施，没收违法所得，可以并处1万元以下的罚款；拒不停止违法行为、不采取补救措施或者造成严重后果的，并处1万元以上10万元以下的罚款。</w:t>
      </w:r>
    </w:p>
    <w:p w14:paraId="1C4A2B4B">
      <w:pPr>
        <w:ind w:firstLine="632" w:firstLineChars="200"/>
        <w:rPr>
          <w:rFonts w:ascii="Times New Roman" w:hAnsi="Times New Roman" w:cs="仿宋_GB2312"/>
          <w:sz w:val="32"/>
          <w:szCs w:val="32"/>
        </w:rPr>
      </w:pPr>
      <w:bookmarkStart w:id="28" w:name="第二十八条"/>
      <w:bookmarkEnd w:id="28"/>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违反本条例第十八条第一款规定的，由县级以上地方人民政府古树名木主管部门责令停止违法行为、限期恢复原状或者采取其他补救措施，没收违法所得</w:t>
      </w:r>
      <w:bookmarkStart w:id="31" w:name="_GoBack"/>
      <w:r>
        <w:rPr>
          <w:rFonts w:hint="eastAsia" w:ascii="Times New Roman" w:hAnsi="Times New Roman" w:cs="仿宋_GB2312"/>
          <w:sz w:val="32"/>
          <w:szCs w:val="32"/>
        </w:rPr>
        <w:t>；</w:t>
      </w:r>
      <w:bookmarkEnd w:id="31"/>
      <w:r>
        <w:rPr>
          <w:rFonts w:hint="eastAsia" w:ascii="Times New Roman" w:hAnsi="Times New Roman" w:cs="仿宋_GB2312"/>
          <w:sz w:val="32"/>
          <w:szCs w:val="32"/>
        </w:rPr>
        <w:t>拒不停止违法行为、逾期不恢复原状、不采取其他补救措施或者造成严重后果的，依照下列规定处以罚款：</w:t>
      </w:r>
    </w:p>
    <w:p w14:paraId="48CCF4ED">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（一）涉及实行一级保护的古树和名木的，处每株20万元以上50万元以下的罚款；</w:t>
      </w:r>
    </w:p>
    <w:p w14:paraId="12CA9F1A">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（二）涉及实行二级保护的古树的，处每株10万元以上20万元以下的罚款；</w:t>
      </w:r>
    </w:p>
    <w:p w14:paraId="6CDD1C66">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（三）涉及实行三级保护的古树的，处每株5万元以上10万元以下的罚款。</w:t>
      </w:r>
    </w:p>
    <w:p w14:paraId="0903EBE6">
      <w:pPr>
        <w:ind w:firstLine="632" w:firstLineChars="200"/>
        <w:rPr>
          <w:rFonts w:ascii="Times New Roman" w:hAnsi="Times New Roman" w:cs="仿宋_GB2312"/>
          <w:sz w:val="32"/>
          <w:szCs w:val="32"/>
        </w:rPr>
      </w:pPr>
      <w:bookmarkStart w:id="29" w:name="第二十九条"/>
      <w:bookmarkEnd w:id="29"/>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违反本条例规定，给他人造成损失的，依法承担赔偿责任；构成违反治安管理行为的，依法给予治安管理处罚；构成犯罪的，依法追究刑事责任。</w:t>
      </w:r>
    </w:p>
    <w:p w14:paraId="2EE17075">
      <w:pPr>
        <w:ind w:firstLine="632" w:firstLineChars="200"/>
        <w:rPr>
          <w:rFonts w:ascii="Times New Roman" w:hAnsi="Times New Roman" w:cs="仿宋_GB2312"/>
          <w:sz w:val="32"/>
          <w:szCs w:val="32"/>
        </w:rPr>
      </w:pPr>
      <w:bookmarkStart w:id="30" w:name="第三十条"/>
      <w:bookmarkEnd w:id="30"/>
      <w:r>
        <w:rPr>
          <w:rFonts w:hint="eastAsia" w:ascii="Times New Roman" w:hAnsi="Times New Roman" w:eastAsia="黑体" w:cs="黑体"/>
          <w:sz w:val="32"/>
          <w:szCs w:val="32"/>
        </w:rPr>
        <w:t>第三十条</w:t>
      </w:r>
      <w:r>
        <w:rPr>
          <w:rFonts w:hint="eastAsia" w:ascii="Times New Roman" w:hAnsi="Times New Roman" w:cs="仿宋_GB2312"/>
          <w:sz w:val="32"/>
          <w:szCs w:val="32"/>
        </w:rPr>
        <w:t>　本条例自2025年3月15日起施行。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64B40D4"/>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4769</Words>
  <Characters>4810</Characters>
  <Lines>87</Lines>
  <Paragraphs>24</Paragraphs>
  <TotalTime>120</TotalTime>
  <ScaleCrop>false</ScaleCrop>
  <LinksUpToDate>false</LinksUpToDate>
  <CharactersWithSpaces>4840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2025-02-07T08:02:01Z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F9568294CEA94131BBC2387FA339D784_13</vt:lpwstr>
  </property>
  <property fmtid="{D5CDD505-2E9C-101B-9397-08002B2CF9AE}" pid="3" name="KSOProductBuildVer">
    <vt:lpwstr>2052-12.1.0.19770</vt:lpwstr>
  </property>
</Properties>
</file>