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国务院关于在香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港特别行政区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同时升挂使用国旗区旗的规定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(1997年6月5日国务院第58次常务会议通过　1997年6月5日中华人民共和国国务院令第219号发布　自1997年7月1日起施行)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根据《中华人民共和国国旗法》的有关规定，自1997年</w:t>
      </w:r>
      <w:r>
        <w:rPr>
          <w:rFonts w:ascii="Times New Roman" w:hAnsi="Times New Roman" w:eastAsia="仿宋_GB2312" w:cs="Times New Roman"/>
          <w:spacing w:val="6"/>
          <w:sz w:val="32"/>
          <w:szCs w:val="32"/>
        </w:rPr>
        <w:t>7月1日起</w:t>
      </w:r>
      <w:r>
        <w:rPr>
          <w:rFonts w:hint="eastAsia" w:ascii="Times New Roman" w:hAnsi="Times New Roman" w:eastAsia="仿宋_GB2312" w:cs="Times New Roman"/>
          <w:spacing w:val="6"/>
          <w:sz w:val="32"/>
          <w:szCs w:val="32"/>
          <w:lang w:eastAsia="zh-CN"/>
        </w:rPr>
        <w:t>，</w:t>
      </w:r>
      <w:r>
        <w:rPr>
          <w:rFonts w:ascii="Times New Roman" w:hAnsi="Times New Roman" w:eastAsia="仿宋_GB2312" w:cs="Times New Roman"/>
          <w:spacing w:val="6"/>
          <w:sz w:val="32"/>
          <w:szCs w:val="32"/>
        </w:rPr>
        <w:t>在香港特别行政区同时升挂、使用国旗和区旗时，</w:t>
      </w:r>
      <w:r>
        <w:rPr>
          <w:rFonts w:ascii="Times New Roman" w:hAnsi="Times New Roman" w:eastAsia="仿宋_GB2312" w:cs="Times New Roman"/>
          <w:sz w:val="32"/>
          <w:szCs w:val="32"/>
        </w:rPr>
        <w:t>按照下列规定执行：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凡国旗和区旗同时升挂、使用时，应当将国旗置于中心、较高或者突出的位置。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凡国旗和区旗同时或者并列升挂、使用时，国旗应当大于区旗，国旗在右，区旗在左。</w:t>
      </w:r>
    </w:p>
    <w:p>
      <w:pPr>
        <w:pStyle w:val="10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列队举持国旗和区旗行进时，国旗应当在区旗之前。</w:t>
      </w:r>
    </w:p>
    <w:sectPr>
      <w:footerReference r:id="rId3" w:type="default"/>
      <w:pgSz w:w="11906" w:h="16838"/>
      <w:pgMar w:top="1440" w:right="1753" w:bottom="1440" w:left="1753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128E7B0E"/>
    <w:rsid w:val="2D093FA7"/>
    <w:rsid w:val="2FF20DF5"/>
    <w:rsid w:val="34323C7A"/>
    <w:rsid w:val="4C2258DE"/>
    <w:rsid w:val="57E666EA"/>
    <w:rsid w:val="5F1006CC"/>
    <w:rsid w:val="67E636F7"/>
    <w:rsid w:val="6DB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5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纯文本 Char"/>
    <w:basedOn w:val="14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6">
    <w:name w:val="页眉 Char"/>
    <w:basedOn w:val="14"/>
    <w:link w:val="12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11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semiHidden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2019-05-21T09:18:20Z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