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BCB75">
      <w:pPr>
        <w:bidi w:val="0"/>
        <w:rPr>
          <w:rFonts w:hint="eastAsia" w:ascii="宋体" w:hAnsi="宋体" w:eastAsia="宋体" w:cs="宋体"/>
        </w:rPr>
      </w:pPr>
    </w:p>
    <w:p w14:paraId="572C5C03">
      <w:pPr>
        <w:spacing w:line="240" w:lineRule="auto"/>
        <w:rPr>
          <w:rFonts w:hint="eastAsia" w:ascii="宋体" w:hAnsi="宋体" w:eastAsia="宋体" w:cs="宋体"/>
        </w:rPr>
      </w:pPr>
    </w:p>
    <w:p w14:paraId="688162FD">
      <w:pPr>
        <w:pStyle w:val="2"/>
        <w:bidi w:val="0"/>
        <w:rPr>
          <w:rFonts w:hint="eastAsia"/>
        </w:rPr>
      </w:pPr>
      <w:r>
        <w:rPr>
          <w:rFonts w:hint="eastAsia"/>
        </w:rPr>
        <w:t>国务院关于实施《中华人民共和国公司法》</w:t>
      </w:r>
    </w:p>
    <w:p w14:paraId="5C27DF8D">
      <w:pPr>
        <w:pStyle w:val="2"/>
        <w:bidi w:val="0"/>
      </w:pPr>
      <w:r>
        <w:rPr>
          <w:rFonts w:hint="eastAsia"/>
        </w:rPr>
        <w:t>注册资本登记管理制度的规定</w:t>
      </w:r>
    </w:p>
    <w:p w14:paraId="136C0F04">
      <w:pPr>
        <w:spacing w:line="240" w:lineRule="auto"/>
        <w:rPr>
          <w:rFonts w:hint="eastAsia" w:ascii="宋体" w:hAnsi="宋体" w:eastAsia="宋体" w:cs="宋体"/>
        </w:rPr>
      </w:pPr>
    </w:p>
    <w:p w14:paraId="4C14B44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第一条</w:t>
      </w:r>
      <w:r>
        <w:rPr>
          <w:rFonts w:hint="eastAsia"/>
          <w:lang w:val="en-US" w:eastAsia="zh-CN"/>
        </w:rPr>
        <w:t>　为了加强公司注册资本登记管理，规范股东依法履行出资义务，维护市场交易安全，优化营商环境，根据《中华人民共和国公司法》（以下简称公司法），制定本规定。</w:t>
      </w:r>
    </w:p>
    <w:p w14:paraId="41A2EA2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第二条</w:t>
      </w:r>
      <w:r>
        <w:rPr>
          <w:rFonts w:hint="eastAsia"/>
          <w:lang w:val="en-US" w:eastAsia="zh-CN"/>
        </w:rPr>
        <w:t>　2024年6月30日前登记设立的公司，有限责任公司剩余认缴出资期限自2027年7月1日起超过5年的，应当在2027年6月30日前将其剩余认缴出资期限调整至5年内并记载于公司章程，股东应当在调整后的认缴出资期限内足额缴纳认缴的出资额；股份有限公司的发起人应当在2027年6月30日前按照其认购的股份全额缴纳股款。</w:t>
      </w:r>
    </w:p>
    <w:p w14:paraId="7780F60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公司生产经营涉及国家利益或者重大公共利益，国务院有关主管部门或者省级人民政府提出意见的，国务院市场监督管理部门可以同意其按原出资期限出资。</w:t>
      </w:r>
    </w:p>
    <w:p w14:paraId="0044982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第三条</w:t>
      </w:r>
      <w:r>
        <w:rPr>
          <w:rFonts w:hint="eastAsia"/>
          <w:lang w:val="en-US" w:eastAsia="zh-CN"/>
        </w:rPr>
        <w:t>　公司出资期限、注册资本明显异常的，公司登记机关可以结合公司的经营范围、经营状况以及股东的出资能力、主营项目、资产规模等进行研判，认定违背真实性、合理性原则的，可以依法要求其及时调整。</w:t>
      </w:r>
    </w:p>
    <w:p w14:paraId="264D743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第四条</w:t>
      </w:r>
      <w:r>
        <w:rPr>
          <w:rFonts w:hint="eastAsia"/>
          <w:lang w:val="en-US" w:eastAsia="zh-CN"/>
        </w:rPr>
        <w:t>　公司调整股东认缴和实缴的出资额、出资方式、出资期限，或者调整发起人认购的股份数等，应当自相关信息产生之日起20个工作日内通过国家企业信用信息公示系统向社会公示。</w:t>
      </w:r>
    </w:p>
    <w:p w14:paraId="42AC762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公司应当确保前款公示信息真实、准确、完整。</w:t>
      </w:r>
    </w:p>
    <w:p w14:paraId="0E5DD24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第五条</w:t>
      </w:r>
      <w:r>
        <w:rPr>
          <w:rFonts w:hint="eastAsia"/>
          <w:lang w:val="en-US" w:eastAsia="zh-CN"/>
        </w:rPr>
        <w:t>　公司登记机关采取随机抽取检查对象、随机选派执法检查人员的方式，对公司公示认缴和实缴情况进行监督检查。</w:t>
      </w:r>
    </w:p>
    <w:p w14:paraId="59F0916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公司登记机关应当加强与有关部门的信息互联共享，根据公司的信用风险状况实施分类监管，强化信用风险分类结果的综合应用。</w:t>
      </w:r>
    </w:p>
    <w:p w14:paraId="651AFBE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第六条</w:t>
      </w:r>
      <w:r>
        <w:rPr>
          <w:rFonts w:hint="eastAsia"/>
          <w:lang w:val="en-US" w:eastAsia="zh-CN"/>
        </w:rPr>
        <w:t>　公司未按照本规定调整出资期限、注册资本的，由公司登记机关责令改正；逾期未改正的，由公司登记机关在国家企业信用信息公示系统作出特别标注并向社会公示。</w:t>
      </w:r>
    </w:p>
    <w:p w14:paraId="15F6CF0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第七条</w:t>
      </w:r>
      <w:r>
        <w:rPr>
          <w:rFonts w:hint="eastAsia"/>
          <w:lang w:val="en-US" w:eastAsia="zh-CN"/>
        </w:rPr>
        <w:t>　公司因被吊销营业执照、责令关闭或者被撤销，或者通过其住所、经营场所无法联系被列入经营异常名录，出资期限、注册资本不符合本规定且无法调整的，公司登记机关对其另册管理，在国家企业信用信息公示系统作出特别标注并向社会公示。</w:t>
      </w:r>
    </w:p>
    <w:p w14:paraId="4EFC34E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第八条</w:t>
      </w:r>
      <w:r>
        <w:rPr>
          <w:rFonts w:hint="eastAsia"/>
          <w:lang w:val="en-US" w:eastAsia="zh-CN"/>
        </w:rPr>
        <w:t>　公司自被吊销营业执照、责令关闭或者被撤销之日起，满3年未向公司登记机关申请注销公司登记的，公司登记机关可以通过国家企业信用信息公示系统予以公告，公告期限不少于60日。</w:t>
      </w:r>
    </w:p>
    <w:p w14:paraId="36B7C08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公告期内，相关部门、债权人以及其他利害关系人向公司登记机关提出异议的，注销程序终止。公告期限届满后无异议的，公司登记机关可以注销公司登记，并在国家企业信用信息公示系统作出特别标注。</w:t>
      </w:r>
    </w:p>
    <w:p w14:paraId="583FA4F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第九条</w:t>
      </w:r>
      <w:r>
        <w:rPr>
          <w:rFonts w:hint="eastAsia"/>
          <w:lang w:val="en-US" w:eastAsia="zh-CN"/>
        </w:rPr>
        <w:t>　公司的股东或者发起人未按照本规定缴纳认缴的出资额或者股款，或者公司未依法公示有关信息的，依照公司法、《企业信息公示暂行条例》的有关规定予以处罚。</w:t>
      </w:r>
    </w:p>
    <w:p w14:paraId="346F1CB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第十条</w:t>
      </w:r>
      <w:r>
        <w:rPr>
          <w:rFonts w:hint="eastAsia"/>
          <w:lang w:val="en-US" w:eastAsia="zh-CN"/>
        </w:rPr>
        <w:t>　公司登记机关应当对公司调整出资期限、注册资本加强指导，制定具体操作指南，优化办理流程，提高登记效率，提升登记便利化水平。</w:t>
      </w:r>
    </w:p>
    <w:p w14:paraId="4EFA2D9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第十一条</w:t>
      </w:r>
      <w:r>
        <w:rPr>
          <w:rFonts w:hint="eastAsia"/>
          <w:lang w:val="en-US" w:eastAsia="zh-CN"/>
        </w:rPr>
        <w:t>　国务院市场监督管理部门根据本规定，制定公司注册资本登记管理的具体实施办法。</w:t>
      </w:r>
    </w:p>
    <w:p w14:paraId="3965385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第十二条</w:t>
      </w:r>
      <w:r>
        <w:rPr>
          <w:rFonts w:hint="eastAsia"/>
          <w:lang w:val="en-US" w:eastAsia="zh-CN"/>
        </w:rPr>
        <w:t>　上市公司依照公司法和国务院规定，在公司章程中规定在董事会中设置审计委员会，并载明审计委员会的组成、职权等事项。</w:t>
      </w:r>
    </w:p>
    <w:p w14:paraId="6DE02E4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第十三条</w:t>
      </w:r>
      <w:bookmarkStart w:id="0" w:name="_GoBack"/>
      <w:bookmarkEnd w:id="0"/>
      <w:r>
        <w:rPr>
          <w:rFonts w:hint="eastAsia"/>
          <w:lang w:val="en-US" w:eastAsia="zh-CN"/>
        </w:rPr>
        <w:t>　本规定自公布之日起施行。</w:t>
      </w:r>
    </w:p>
    <w:sectPr>
      <w:footerReference r:id="rId3" w:type="default"/>
      <w:footerReference r:id="rId4" w:type="even"/>
      <w:pgSz w:w="11906" w:h="16838"/>
      <w:pgMar w:top="2098" w:right="1474" w:bottom="1985" w:left="1588" w:header="851" w:footer="397" w:gutter="0"/>
      <w:lnNumType w:countBy="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FA3A72">
    <w:pPr>
      <w:tabs>
        <w:tab w:val="center" w:pos="4153"/>
        <w:tab w:val="right" w:pos="8306"/>
      </w:tabs>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F16C1A">
    <w:pPr>
      <w:tabs>
        <w:tab w:val="center" w:pos="4153"/>
        <w:tab w:val="right" w:pos="8306"/>
      </w:tabs>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yYmE0MzlhNjNjNGU0NTZiMDczMDVkM2VlODE0YzMifQ=="/>
  </w:docVars>
  <w:rsids>
    <w:rsidRoot w:val="7895528E"/>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5500244"/>
    <w:rsid w:val="05EE09DC"/>
    <w:rsid w:val="065A0E1D"/>
    <w:rsid w:val="068E3768"/>
    <w:rsid w:val="071947CE"/>
    <w:rsid w:val="0AFB0486"/>
    <w:rsid w:val="0BA37602"/>
    <w:rsid w:val="0D9804AC"/>
    <w:rsid w:val="0E3C1CFB"/>
    <w:rsid w:val="11E4354D"/>
    <w:rsid w:val="125C6E10"/>
    <w:rsid w:val="14515052"/>
    <w:rsid w:val="16DC7373"/>
    <w:rsid w:val="17E51656"/>
    <w:rsid w:val="1D4F618B"/>
    <w:rsid w:val="21D74D73"/>
    <w:rsid w:val="220A23E4"/>
    <w:rsid w:val="234806C1"/>
    <w:rsid w:val="25973F8F"/>
    <w:rsid w:val="26EE0409"/>
    <w:rsid w:val="29484637"/>
    <w:rsid w:val="2A2102CB"/>
    <w:rsid w:val="2B3B078B"/>
    <w:rsid w:val="2DF31F7F"/>
    <w:rsid w:val="2E681AF4"/>
    <w:rsid w:val="344634A2"/>
    <w:rsid w:val="351F3659"/>
    <w:rsid w:val="3591582E"/>
    <w:rsid w:val="35A26038"/>
    <w:rsid w:val="37441DBD"/>
    <w:rsid w:val="378116AE"/>
    <w:rsid w:val="385B52F0"/>
    <w:rsid w:val="38C72FA6"/>
    <w:rsid w:val="3B9A7E9A"/>
    <w:rsid w:val="3DE63740"/>
    <w:rsid w:val="3FEA0D08"/>
    <w:rsid w:val="40302BBE"/>
    <w:rsid w:val="42B2200A"/>
    <w:rsid w:val="4499567F"/>
    <w:rsid w:val="44C164DB"/>
    <w:rsid w:val="47C979DB"/>
    <w:rsid w:val="481351D2"/>
    <w:rsid w:val="4860600B"/>
    <w:rsid w:val="53543565"/>
    <w:rsid w:val="558A062C"/>
    <w:rsid w:val="56345682"/>
    <w:rsid w:val="58637A48"/>
    <w:rsid w:val="5FD73625"/>
    <w:rsid w:val="61D729C7"/>
    <w:rsid w:val="622F12CF"/>
    <w:rsid w:val="62F51D1A"/>
    <w:rsid w:val="653E08AD"/>
    <w:rsid w:val="6D176D30"/>
    <w:rsid w:val="6D695DCB"/>
    <w:rsid w:val="6DA51CA6"/>
    <w:rsid w:val="70822713"/>
    <w:rsid w:val="70A95AA7"/>
    <w:rsid w:val="71B9247E"/>
    <w:rsid w:val="7895528E"/>
    <w:rsid w:val="79681B1A"/>
    <w:rsid w:val="7A805F15"/>
    <w:rsid w:val="7A861051"/>
    <w:rsid w:val="7C3A702B"/>
    <w:rsid w:val="7C4A4A2C"/>
    <w:rsid w:val="7D4C0330"/>
    <w:rsid w:val="7EDC56E4"/>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uiPriority w:val="0"/>
    <w:pPr>
      <w:ind w:left="632" w:leftChars="200" w:right="632" w:rightChars="200"/>
    </w:pPr>
    <w:rPr>
      <w:rFonts w:eastAsia="楷体_GB2312"/>
    </w:rPr>
  </w:style>
  <w:style w:type="paragraph" w:customStyle="1" w:styleId="11">
    <w:name w:val="ac-法规目录标题"/>
    <w:basedOn w:val="1"/>
    <w:uiPriority w:val="0"/>
    <w:pPr>
      <w:ind w:left="632" w:leftChars="200" w:right="632" w:rightChars="200"/>
      <w:jc w:val="center"/>
    </w:pPr>
    <w:rPr>
      <w:rFonts w:ascii="楷体_GB2312" w:hAnsi="楷体_GB2312" w:eastAsia="楷体_GB2312"/>
    </w:rPr>
  </w:style>
  <w:style w:type="paragraph" w:customStyle="1" w:styleId="12">
    <w:name w:val="ad-法规目录列表"/>
    <w:basedOn w:val="1"/>
    <w:uiPriority w:val="0"/>
    <w:pPr>
      <w:ind w:left="632" w:leftChars="200" w:right="632" w:rightChars="2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ying\Desktop\&#25490;&#29256;&#27169;&#29256;\&#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法规文本模板.wpt</Template>
  <Pages>3</Pages>
  <Words>1244</Words>
  <Characters>1261</Characters>
  <Lines>0</Lines>
  <Paragraphs>0</Paragraphs>
  <TotalTime>20</TotalTime>
  <ScaleCrop>false</ScaleCrop>
  <LinksUpToDate>false</LinksUpToDate>
  <CharactersWithSpaces>1274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2024-07-22T07:15:00Z</dcterms:created>
  <dc:creator>yuying</dc:creator>
  <cp:lastModifiedBy>yuying</cp:lastModifiedBy>
  <dcterms:modified xsi:type="dcterms:W3CDTF">2024-07-23T02:05:30Z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6E3AA8A7D1EC43D0AB02F34610689F57_11</vt:lpwstr>
  </property>
  <property fmtid="{D5CDD505-2E9C-101B-9397-08002B2CF9AE}" pid="3" name="KSOProductBuildVer">
    <vt:lpwstr>2052-12.1.0.17133</vt:lpwstr>
  </property>
</Properties>
</file>