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国务院关于预防煤矿生产安全事故</w:t>
      </w:r>
    </w:p>
    <w:p>
      <w:pPr>
        <w:pStyle w:val="2"/>
        <w:jc w:val="center"/>
        <w:rPr>
          <w:rFonts w:ascii="Times New Roman" w:hAnsi="Times New Roman" w:cs="Times New Roman"/>
          <w:sz w:val="44"/>
          <w:szCs w:val="44"/>
        </w:rPr>
      </w:pPr>
      <w:r>
        <w:rPr>
          <w:rFonts w:ascii="Times New Roman" w:hAnsi="Times New Roman" w:cs="Times New Roman"/>
          <w:sz w:val="44"/>
          <w:szCs w:val="44"/>
        </w:rPr>
        <w:t>的特别规定</w:t>
      </w:r>
    </w:p>
    <w:p>
      <w:pPr>
        <w:pStyle w:val="2"/>
        <w:ind w:firstLine="640" w:firstLineChars="200"/>
        <w:rPr>
          <w:rFonts w:hint="eastAsia" w:ascii="方正楷体_GBK" w:hAnsi="方正楷体_GBK" w:eastAsia="方正楷体_GBK" w:cs="方正楷体_GBK"/>
          <w:sz w:val="32"/>
          <w:szCs w:val="32"/>
        </w:rPr>
      </w:pPr>
    </w:p>
    <w:p>
      <w:pPr>
        <w:pStyle w:val="2"/>
        <w:ind w:firstLine="664" w:firstLineChars="200"/>
        <w:rPr>
          <w:rFonts w:hint="eastAsia" w:ascii="楷体_GB2312" w:hAnsi="楷体_GB2312" w:eastAsia="楷体_GB2312" w:cs="楷体_GB2312"/>
          <w:sz w:val="32"/>
          <w:szCs w:val="32"/>
        </w:rPr>
      </w:pPr>
      <w:r>
        <w:rPr>
          <w:rFonts w:hint="eastAsia" w:ascii="楷体_GB2312" w:hAnsi="楷体_GB2312" w:eastAsia="楷体_GB2312" w:cs="楷体_GB2312"/>
          <w:spacing w:val="6"/>
          <w:sz w:val="32"/>
          <w:szCs w:val="32"/>
        </w:rPr>
        <w:t>(2005年9月3日中华人民共和国国务院令第446号公布</w:t>
      </w:r>
      <w:r>
        <w:rPr>
          <w:rFonts w:hint="eastAsia" w:ascii="楷体_GB2312" w:hAnsi="楷体_GB2312" w:eastAsia="楷体_GB2312" w:cs="楷体_GB2312"/>
          <w:spacing w:val="6"/>
          <w:sz w:val="32"/>
          <w:szCs w:val="32"/>
          <w:lang w:eastAsia="zh-CN"/>
        </w:rPr>
        <w:t>　</w:t>
      </w:r>
      <w:r>
        <w:rPr>
          <w:rFonts w:hint="eastAsia" w:ascii="楷体_GB2312" w:hAnsi="楷体_GB2312" w:eastAsia="楷体_GB2312" w:cs="楷体_GB2312"/>
          <w:sz w:val="32"/>
          <w:szCs w:val="32"/>
        </w:rPr>
        <w:t>根据2013年7月18日《国务院关于废止和修改部分行政法规的决定》修订)</w:t>
      </w:r>
    </w:p>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为了及时发现并排</w:t>
      </w:r>
      <w:bookmarkStart w:id="0" w:name="_GoBack"/>
      <w:bookmarkEnd w:id="0"/>
      <w:r>
        <w:rPr>
          <w:rFonts w:ascii="Times New Roman" w:hAnsi="Times New Roman" w:eastAsia="仿宋_GB2312" w:cs="Times New Roman"/>
          <w:sz w:val="32"/>
          <w:szCs w:val="32"/>
        </w:rPr>
        <w:t>除煤矿安全生产隐患，落实煤矿安全生产责任，预防煤矿生产安全事故发生，保障职工的生命安全和煤矿安全生产，制定本规定。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煤矿企业是预防煤矿生产安全事故的责任主体。煤矿企业负责人(包括一些煤矿企业的实际控制人，下同)对预防煤矿生产安全事故负主要责任。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国务院有关部门和地方各级人民政府应当建立并落实预防煤矿生产安全事故的责任制，监督检查煤矿企业预防煤矿生产安全事故的情况，及时解决煤矿生产安全事故预防工作中的重大问题。</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县级以上地方人民政府负责煤矿安全生产监督管理的部门、国家煤矿安全监察机构设在省、自治区、直辖市的煤矿安全监察机构(以下简称煤矿安全监察机构)，对所辖区域的煤矿重大安全生产隐患和违法行为负有检查和依法查处的职责。</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煤矿安全生产监督管理的部门、煤矿安全监察机构不依法履行职责，不及时查处所辖区域的煤矿重大安全生产隐患和违法行为的，对直接责任人和主要负责人，根据情节轻重，给予记过、记大过、降级、撤职或者开除的行政处分；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煤矿未依法取得采矿许可证、安全生产许可证、营业执照和矿长未依法取得矿长资格证、矿长安全资格证的，煤矿不得从事生产。擅自从事生产的，属非法煤矿。</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责颁发前款规定证照的部门，一经发现煤矿无证照或者证照不全从事生产的，应当责令该煤矿立即停止生产，没收违法所得和开采出的煤炭以及采掘设备，并处违法所得1倍以上5倍以下的罚款；构成犯罪的，依法追究刑事责任；同时于2日内提请当地县级以上地方人民政府予以关闭，并可以向上一级地方人民政府报告。</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负责颁发采矿许可证、安全生产许可证、营业执照和矿长资格证、矿长安全资格证的部门，向不符合法定条件的煤矿或者矿长颁发有关证照的，对直接责任人，根据情节轻重，给予降级、撤职或者开除的行政处分；对主要负责人，根据情节轻重，给予记大过、降级、撤职或者开除的行政处分；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颁发证照的部门，应当加强对取得证照煤矿的日常监督管理，促使煤矿持续符合取得证照应当具备的条件。不依法履行日常监督管理职责的，对主要负责人，根据情节轻重，给予记过、记大过、降级、撤职或者开除的行政处分；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在乡、镇人民政府所辖区域内发现有非法煤矿并且没有采取有效制止措施的，对乡、镇人民政府的主要负责人以及负有责任的相关负责人，根据情节轻重，给予降级、撤职或者开除的行政处分；在县级人民政府所辖区域内1个月内发现有2处或者2处以上非法煤矿并且没有采取有效制止措施的，对县级人民政府的主要负责人以及负有责任的相关负责人，根据情节轻重，给予降级、撤职或者开除的行政处分；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他有关机关和部门对存在非法煤矿负有责任的，对主要负责人，属于行政机关工作人员的，根据情节轻重，给予记过、记大过、降级或者撤职的行政处分；不属于行政机关工作人员的，建议有关机关和部门给予相应的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煤矿的通风、防瓦斯、防水、防火、防煤尘、防冒顶等安全设备、设施和条件应当符合国家标准、行业标准，并有防范生产安全事故发生的措施和完善的应急处理预案。</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煤矿有下列重大安全生产隐患和行为的，应当立即停止生产，排除隐患：</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(一)超能力、超强度或者超定员组织生产的；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(二)瓦斯超限作业的；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(三)煤与瓦斯突出矿井，未依照规定实施防突出措施的；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(四)高瓦斯矿井未建立瓦斯抽放系统和监控系统，或者瓦斯监控系统不能正常运行的；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(五)通风系统不完善、不可靠的；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(六)有严重水患，未采取有效措施的；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(七)超层越界开采的；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(八)有冲击地压危险，未采取有效措施的；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(九)自然发火严重，未采取有效措施的；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(十)使用明令禁止使用或者淘汰的设备、工艺的；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(十一)年产6万吨以上的煤矿没有双回路供电系统的；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(十二)新建煤矿边建设边生产，煤矿改扩建期间，在改扩建的区域生产，或者在其他区域的生产超出安全设计规定的范围和规模的；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(十三)煤矿实行整体承包生产经营后，未重新取得安全生产许可证，从事生产的，或者承包方再次转包的，以及煤矿将井下采掘工作面和井巷维修作业进行劳务承包的；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(十四)煤矿改制期间，未明确安全生产责任人和安全管理机构的，或者在完成改制后，未重新取得或者变更采矿许可证、安全生产许可证和营业执照的；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(十五)有其他重大安全生产隐患的。</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煤矿企业应当建立健全安全生产隐患排查、治理和报告制度。煤矿企业应当对本规定第八条第二款所列情形定期组织排查，并将排查情况每季度向县级以上地方人民政府负责煤矿安全生产监督管理的部门、煤矿安全监察机构写出书面报告。报告应当经煤矿企业负责人签字。</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煤矿企业未依照前款规定排查和报告的，由县级以上地方人民政府负责煤矿安全生产监督管理的部门或者煤矿安全监察机构责令限期改正；逾期未改正的，责令停产整顿，并对煤矿企业负责人处3万元以上15万元以下的罚款。</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煤矿有本规定第八条第二款所列情形之一，仍然进行生产的，由县级以上地方人民政府负责煤矿安全生产监督管理的部门或者煤矿安全监察机构责令停产整顿，提出整顿的内容、时间等具体要求，处50万元以上200万元以下的罚款；对煤矿企业负责人处3万元以上15万元以下的罚款。</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3个月内2次或者2次以上发现有重大安全生产隐患，仍然进行生产的煤矿，县级以上地方人民政府负责煤矿安全生产监督管理的部门、煤矿安全监察机构应当提请有关地方人民政府关闭该煤矿，并由颁发证照的部门立即吊销矿长资格证和矿长安全资格证，该煤矿的法定代表人和矿长5年内不得再担任任何煤矿的法定代表人或者矿长。</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对被责令停产整顿的煤矿，颁发证照的部门应当暂扣采矿许可证、安全生产许可证、营业执照和矿长资格证、矿长安全资格证。</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责令停产整顿的煤矿应当制定整改方案，落实整改措施和安全技术规定；整改结束后要求恢复生产的，应当由县级以上地方人民政府负责煤矿安全生产监督管理的部门自收到恢复生产申请之日起60日内组织验收完毕；验收合格的，经组织验收的地方人民政府负责煤矿安全生产监督管理的部门的主要负责人签字，并经有关煤矿安全监察机构审核同意，报请有关地方人民政府主要负责人签字批准，颁发证照的部门发还证照，煤矿方可恢复生产；验收不合格的，由有关地方人民政府予以关闭。</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责令停产整顿的煤矿擅自从事生产的，县级以上地方人民政府负责煤矿安全生产监督管理的部门、煤矿安全监察机构应当提请有关地方人民政府予以关闭，没收违法所得，并处违法所得1倍以上5倍以下的罚款；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对被责令停产整顿的煤矿，在停产整顿期间，由有关地方人民政府采取有效措施进行监督检查。因监督检查不力，煤矿在停产整顿期间继续生产的，对直接责任人，根据情节轻重，给予降级、撤职或者开除的行政处分；对有关负责人，根据情节轻重，给予记大过、降级、撤职或者开除的行政处分；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对提请关闭的煤矿，县级以上地方人民政府负责煤矿安全生产监督管理的部门或者煤矿安全监察机构应当责令立即停止生产；有关地方人民政府应当在7日内作出关闭或者不予关闭的决定，并由其主要负责人签字存档。对决定关闭的，有关地方人民政府应当立即组织实施。</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关闭煤矿应当达到下列要求：</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(一)吊销相关证照；</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(二)停止供应并处理火工用品；</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(三)停止供电，拆除矿井生产设备、供电、通信线路；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(四)封闭、填实矿井井筒，平整井口场地，恢复地貌；</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(五)妥善遣散从业人员。</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关闭煤矿未达到前款规定要求的，对组织实施关闭的地方人民政府及其有关部门的负责人和直接责任人给予记过、记大过、降级、撤职或者开除的行政处分；构成犯罪的，依法追究刑事责任。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依照本条第一款规定决定关闭的煤矿，仍有开采价值的，经依法批准可以进行拍卖。</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关闭的煤矿擅自恢复生产的，依照本规定第五条第二款规定予以处罚；构成犯罪的，依法追究刑事责任。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县级以上地方人民政府负责煤矿安全生产监督管理的部门或者煤矿安全监察机构，发现煤矿有本规定第八条第二款所列情形之一的，应当将情况报送有关地方人民政府。</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煤矿存在瓦斯突出、自然发火、冲击地压、水害威胁等重大安全生产隐患，该煤矿在现有技术条件下难以有效防治的，县级以上地方人民政府负责煤矿安全生产监督管理的部门、煤矿安全监察机构应当责令其立即停止生产，并提请有关地方人民政府组织专家进行论证。专家论证应当客观、公正、科学。有关地方人民政府应当根据论证结论，作出是否关闭煤矿的决定，并组织实施。</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煤矿企业应当依照国家有关规定对井下作业人员进行安全生产教育和培训，保证井下作业人员具有必要的安全生产知识，熟悉有关安全生产规章制度和安全操作规程，掌握本岗位的安全操作技能，并建立培训档案。未进行安全生产教育和培训或者经教育和培训不合格的人员不得下井作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煤矿安全生产监督管理的部门应当对煤矿井下作业人员的安全生产教育和培训情况进行监督检查；煤矿安全监察机构应当对煤矿特种作业人员持证上岗情况进行监督检查。发现煤矿企业未依照国家有关规定对井下作业人员进行安全生产教育和培训或者特种作业人员无证上岗的，应当责令限期改正，处10万元以上50万元以下的罚款；逾期未改正的，责令停产整顿。</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县级以上地方人民政府负责煤矿安全生产监督管理的部门、煤矿安全监察机构未履行前款规定的监督检查职责的，对主要负责人，根据情节轻重，给予警告、记过或者记大过的行政处分。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县级以上地方人民政府负责煤矿安全生产监督管理的部门、煤矿安全监察机构在监督检查中，1个月内3次或者3次以上发现煤矿企业未依照国家有关规定对井下作业人员进行安全生产教育和培训或者特种作业人员无证上岗的，应当提请有关地方人民政府对该煤矿予以关闭。</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煤矿拒不执行县级以上地方人民政府负责煤矿安全生产监督管理的部门或者煤矿安全监察机构依法下达的执法指令的，由颁发证照的部门吊销矿长资格证和矿长安全资格证；构成违反治安管理行为的，由公安机关依照治安管理的法律、行政法规的规定处罚；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县级以上地方人民政府负责煤矿安全生产监督管理的部门、煤矿安全监察机构对被责令停产整顿或者关闭的煤矿，应当自煤矿被责令停产整顿或者关闭之日起3日内在当地主要媒体公告。</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被责令停产整顿的煤矿经验收合格恢复生产的，县级以上地方人民政府负责煤矿安全生产监督管理的部门、煤矿安全监察机构应当自煤矿验收合格恢复生产之日起3日内在同一媒体公告。</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县级以上地方人民政府负责煤矿安全生产监督管理的部门、煤矿安全监察机构未依照本条第一款、第二款规定进行公告的，对有关负责人，根据情节轻重，给予警告、记过、记大过或者降级的行政处分。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公告所需费用由同级财政列支。</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国家机关工作人员和国有企业负责人不得违反国家规定投资入股煤矿(依法取得上市公司股票的除外)，不得对煤矿的违法行为予以纵容、包庇。</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国家行政机关工作人员和国有企业负责人违反前款规定的，根据情节轻重，给予降级、撤职或者开除的处分；构成犯罪的，依法追究刑事责任。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煤矿企业负责人和生产经营管理人员应当按照国家规定轮流带班下井，并建立下井登记档案。</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煤矿安全生产监督管理的部门或者煤矿安全监察机构发现煤矿企业在生产过程中，1周内其负责人或者生产经营管理人员没有按照国家规定带班下井，或者下井登记档案虚假的，责令改正，并对该煤矿企业处3万元以上15万元以下的罚款。</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煤矿企业应当免费为每位职工发放煤矿职工安全手册。</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煤矿职工安全手册应当载明职工的权利、义务，煤矿重大安全生产隐患的情形和应急保护措施、方法以及安全生产隐患和违法行为的举报电话、受理部门。</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煤矿企业没有为每位职工发放符合要求的职工安全手册的，由县级以上地方人民政府负责煤矿安全生产监督管理的部门或者煤矿安全监察机构责令限期改正；逾期未改正的，处5万元以下的罚款。</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任何单位和个人发现煤矿有本规定第五条第一款和第八条第二款所列情形之一的，都有权向县级以上地方人民政府负责煤矿安全生产监督管理的部门或者煤矿安全监察机构举报。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受理的举报经调查属实的，受理举报的部门或者机构应当给予最先举报人1000元至1万元的奖励，所需费用由同级财政列支。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煤矿安全生产监督管理的部门或者煤矿安全监察机构接到举报后，应当及时调查处理；不及时调查处理的，对有关责任人，根据情节轻重，给予警告、记过、记大过或者降级的行政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煤矿有违反本规定的违法行为，法律规定由有关部门查处的，有关部门应当依法进行查处。但是，对同一违法行为不得给予两次以上罚款的行政处罚。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国家行政机关工作人员、国有企业负责人有违反本规定的行为，依照本规定应当给予处分的，由监察机关或者任免机关依法作出处分决定。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国家行政机关工作人员、国有企业负责人对处分决定不服的，可以依法提出申诉。</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当事人对行政处罚决定不服的，可以依法申请行政复议，或者依法直接向人民法院提起行政诉讼。</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省、自治区、直辖市人民政府可以依据本规定制定具体实施办法。</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本规定自公布之日起施行。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楷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5BA3518"/>
    <w:rsid w:val="000D6089"/>
    <w:rsid w:val="003C7691"/>
    <w:rsid w:val="005E5C9A"/>
    <w:rsid w:val="05BA3518"/>
    <w:rsid w:val="24BB4BEF"/>
    <w:rsid w:val="29F03979"/>
    <w:rsid w:val="314B6922"/>
    <w:rsid w:val="3E505BBC"/>
    <w:rsid w:val="51505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830</Words>
  <Characters>4737</Characters>
  <Lines>39</Lines>
  <Paragraphs>11</Paragraphs>
  <TotalTime>0</TotalTime>
  <ScaleCrop>false</ScaleCrop>
  <LinksUpToDate>false</LinksUpToDate>
  <CharactersWithSpaces>5556</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2019-05-23T02:11:00Z</dcterms:created>
  <dc:creator>Administrator</dc:creator>
  <cp:lastModifiedBy>Administrator</cp:lastModifiedBy>
  <dcterms:modified xsi:type="dcterms:W3CDTF">2019-07-05T07:47:32Z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