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both"/>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国务院对确需保留的行政审批</w:t>
      </w:r>
    </w:p>
    <w:p>
      <w:pPr>
        <w:pStyle w:val="10"/>
        <w:jc w:val="center"/>
        <w:rPr>
          <w:rFonts w:ascii="Times New Roman" w:hAnsi="Times New Roman" w:cs="Times New Roman"/>
          <w:sz w:val="32"/>
          <w:szCs w:val="32"/>
        </w:rPr>
      </w:pPr>
      <w:r>
        <w:rPr>
          <w:rFonts w:ascii="Times New Roman" w:hAnsi="Times New Roman" w:cs="Times New Roman"/>
          <w:sz w:val="44"/>
          <w:szCs w:val="44"/>
        </w:rPr>
        <w:t>项目设定行政许可的决定</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仿宋_GB2312" w:cs="Times New Roman"/>
          <w:sz w:val="32"/>
          <w:szCs w:val="32"/>
        </w:rPr>
        <w:t>(</w:t>
      </w:r>
      <w:r>
        <w:rPr>
          <w:rFonts w:hint="eastAsia" w:ascii="楷体_GB2312" w:hAnsi="楷体_GB2312" w:eastAsia="楷体_GB2312" w:cs="楷体_GB2312"/>
          <w:spacing w:val="-11"/>
          <w:sz w:val="32"/>
          <w:szCs w:val="32"/>
        </w:rPr>
        <w:t>2004年6月29日中华人民共和国国务院令第412号公布　</w:t>
      </w:r>
      <w:r>
        <w:rPr>
          <w:rFonts w:hint="eastAsia" w:ascii="楷体_GB2312" w:hAnsi="楷体_GB2312" w:eastAsia="楷体_GB2312" w:cs="楷体_GB2312"/>
          <w:spacing w:val="-11"/>
          <w:sz w:val="32"/>
          <w:szCs w:val="32"/>
          <w:lang w:eastAsia="zh-CN"/>
        </w:rPr>
        <w:t>根据</w:t>
      </w:r>
      <w:r>
        <w:rPr>
          <w:rFonts w:hint="eastAsia" w:ascii="楷体_GB2312" w:hAnsi="楷体_GB2312" w:eastAsia="楷体_GB2312" w:cs="楷体_GB2312"/>
          <w:sz w:val="32"/>
          <w:szCs w:val="32"/>
          <w:lang w:eastAsia="zh-CN"/>
        </w:rPr>
        <w:t>2009年1月29日《国务院关于修改〈国务院对确需保留的行政审批项目设定行政许可的决定〉的决定》第一次修订</w:t>
      </w:r>
      <w:r>
        <w:rPr>
          <w:rFonts w:hint="eastAsia" w:ascii="楷体_GB2312" w:hAnsi="楷体_GB2312" w:eastAsia="楷体_GB2312" w:cs="楷体_GB2312"/>
          <w:spacing w:val="-11"/>
          <w:sz w:val="32"/>
          <w:szCs w:val="32"/>
        </w:rPr>
        <w:t>　</w:t>
      </w:r>
      <w:r>
        <w:rPr>
          <w:rFonts w:hint="eastAsia" w:ascii="楷体_GB2312" w:hAnsi="楷体_GB2312" w:eastAsia="楷体_GB2312" w:cs="楷体_GB2312"/>
          <w:spacing w:val="-11"/>
          <w:sz w:val="32"/>
          <w:szCs w:val="32"/>
          <w:lang w:eastAsia="zh-CN"/>
        </w:rPr>
        <w:t>根据</w:t>
      </w:r>
      <w:r>
        <w:rPr>
          <w:rFonts w:hint="eastAsia" w:ascii="楷体_GB2312" w:hAnsi="楷体_GB2312" w:eastAsia="楷体_GB2312" w:cs="楷体_GB2312"/>
          <w:sz w:val="32"/>
          <w:szCs w:val="32"/>
          <w:lang w:eastAsia="zh-CN"/>
        </w:rPr>
        <w:t>20</w:t>
      </w:r>
      <w:r>
        <w:rPr>
          <w:rFonts w:hint="eastAsia" w:ascii="楷体_GB2312" w:hAnsi="楷体_GB2312" w:eastAsia="楷体_GB2312" w:cs="楷体_GB2312"/>
          <w:sz w:val="32"/>
          <w:szCs w:val="32"/>
          <w:lang w:val="en-US" w:eastAsia="zh-CN"/>
        </w:rPr>
        <w:t>16</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lang w:eastAsia="zh-CN"/>
        </w:rPr>
        <w:t>日《国务院关于修改〈国务院对确需保留的行政审批项目设定行政许可的决定〉的决定》第二次修订</w:t>
      </w:r>
      <w:r>
        <w:rPr>
          <w:rFonts w:ascii="Times New Roman" w:hAnsi="Times New Roman" w:eastAsia="仿宋_GB2312" w:cs="Times New Roman"/>
          <w:sz w:val="32"/>
          <w:szCs w:val="32"/>
        </w:rPr>
        <w:t>)</w:t>
      </w:r>
      <w:bookmarkStart w:id="0" w:name="_GoBack"/>
      <w:bookmarkEnd w:id="0"/>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依照《中华人民共和国行政许可法》和行政审批制度改革的有关规定，国务院对所属各部门的行政审批项目进行了全面清理。  由法律、行政法规设定的行政许可项目，依法继续实施；对法律、行政法规以外的规范性文件设定，但确需保留且符合《中华人民共和国行政许可法》第十二条规定事项的行政审批项目，根据《中华人民共和国行政许可法》第十四条第二款的规定，现决定予以保留并设定行政许可，共500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保证本决定设定的行政许可依法、公开、公平、公正实施，国务院有关部门应当对实施本决定所列各项行政许可的条件等作出具体规定，并予以公布。有关实施行政许可的程序和期限依照《中华人民共和国行政许可法》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附件：国务院决定对确需保留的行政审批项目设定行政许可的目录</w:t>
      </w:r>
    </w:p>
    <w:p>
      <w:pPr>
        <w:pStyle w:val="10"/>
        <w:rPr>
          <w:rFonts w:ascii="Times New Roman" w:hAnsi="Times New Roman" w:cs="Times New Roman"/>
          <w:sz w:val="32"/>
          <w:szCs w:val="32"/>
        </w:rPr>
      </w:pPr>
      <w:r>
        <w:rPr>
          <w:rFonts w:ascii="Times New Roman" w:hAnsi="Times New Roman" w:eastAsia="黑体" w:cs="Times New Roman"/>
          <w:sz w:val="32"/>
          <w:szCs w:val="32"/>
        </w:rPr>
        <w:t>附件</w:t>
      </w:r>
    </w:p>
    <w:p>
      <w:pPr>
        <w:pStyle w:val="10"/>
        <w:ind w:firstLine="640" w:firstLineChars="200"/>
        <w:rPr>
          <w:rFonts w:ascii="Times New Roman" w:hAnsi="Times New Roman" w:cs="Times New Roman"/>
          <w:sz w:val="32"/>
          <w:szCs w:val="32"/>
        </w:rPr>
      </w:pPr>
    </w:p>
    <w:p>
      <w:pPr>
        <w:pStyle w:val="10"/>
        <w:jc w:val="center"/>
        <w:rPr>
          <w:rFonts w:ascii="Times New Roman" w:hAnsi="Times New Roman" w:eastAsia="黑体" w:cs="Times New Roman"/>
          <w:sz w:val="32"/>
          <w:szCs w:val="32"/>
        </w:rPr>
      </w:pPr>
      <w:r>
        <w:rPr>
          <w:rFonts w:ascii="Times New Roman" w:hAnsi="Times New Roman" w:eastAsia="黑体" w:cs="Times New Roman"/>
          <w:sz w:val="32"/>
          <w:szCs w:val="32"/>
        </w:rPr>
        <w:t>国务院决定对确需保留的</w:t>
      </w:r>
    </w:p>
    <w:p>
      <w:pPr>
        <w:pStyle w:val="10"/>
        <w:jc w:val="center"/>
        <w:rPr>
          <w:rFonts w:ascii="Times New Roman" w:hAnsi="Times New Roman" w:cs="Times New Roman"/>
          <w:sz w:val="32"/>
          <w:szCs w:val="32"/>
        </w:rPr>
      </w:pPr>
      <w:r>
        <w:rPr>
          <w:rFonts w:ascii="Times New Roman" w:hAnsi="Times New Roman" w:eastAsia="黑体" w:cs="Times New Roman"/>
          <w:sz w:val="32"/>
          <w:szCs w:val="32"/>
        </w:rPr>
        <w:t>行政审批项目设定行政许可的目录</w:t>
      </w:r>
    </w:p>
    <w:p>
      <w:pPr>
        <w:pStyle w:val="10"/>
        <w:ind w:firstLine="640" w:firstLineChars="200"/>
        <w:rPr>
          <w:rFonts w:ascii="Times New Roman" w:hAnsi="Times New Roman" w:cs="Times New Roman"/>
          <w:sz w:val="32"/>
          <w:szCs w:val="32"/>
        </w:rPr>
      </w:pPr>
    </w:p>
    <w:tbl>
      <w:tblPr>
        <w:tblStyle w:val="17"/>
        <w:tblW w:w="86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
        <w:gridCol w:w="5386"/>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6" w:type="dxa"/>
            <w:shd w:val="clear" w:color="auto" w:fill="auto"/>
            <w:vAlign w:val="center"/>
          </w:tcPr>
          <w:p>
            <w:pPr>
              <w:pStyle w:val="10"/>
              <w:keepNext w:val="0"/>
              <w:keepLines w:val="0"/>
              <w:suppressLineNumbers w:val="0"/>
              <w:spacing w:before="0" w:beforeAutospacing="0" w:after="0" w:afterAutospacing="0"/>
              <w:ind w:left="0" w:right="0"/>
              <w:jc w:val="center"/>
              <w:rPr>
                <w:rFonts w:hint="default" w:ascii="Times New Roman" w:hAnsi="Times New Roman" w:eastAsia="黑体" w:cs="Times New Roman"/>
                <w:sz w:val="28"/>
                <w:szCs w:val="28"/>
              </w:rPr>
            </w:pPr>
            <w:r>
              <w:rPr>
                <w:rFonts w:hint="default" w:ascii="Times New Roman" w:hAnsi="Times New Roman" w:eastAsia="黑体" w:cs="Times New Roman"/>
                <w:sz w:val="28"/>
                <w:szCs w:val="28"/>
              </w:rPr>
              <w:t>序号</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center"/>
              <w:rPr>
                <w:rFonts w:hint="default" w:ascii="Times New Roman" w:hAnsi="Times New Roman" w:eastAsia="黑体" w:cs="Times New Roman"/>
                <w:sz w:val="28"/>
                <w:szCs w:val="28"/>
              </w:rPr>
            </w:pPr>
            <w:r>
              <w:rPr>
                <w:rFonts w:hint="default" w:ascii="Times New Roman" w:hAnsi="Times New Roman" w:eastAsia="黑体" w:cs="Times New Roman"/>
                <w:sz w:val="28"/>
                <w:szCs w:val="28"/>
              </w:rPr>
              <w:t>项 目 名 称</w:t>
            </w:r>
          </w:p>
        </w:tc>
        <w:tc>
          <w:tcPr>
            <w:tcW w:w="2394" w:type="dxa"/>
            <w:shd w:val="clear" w:color="auto" w:fill="auto"/>
            <w:vAlign w:val="center"/>
          </w:tcPr>
          <w:p>
            <w:pPr>
              <w:pStyle w:val="10"/>
              <w:keepNext w:val="0"/>
              <w:keepLines w:val="0"/>
              <w:suppressLineNumbers w:val="0"/>
              <w:spacing w:before="0" w:beforeAutospacing="0" w:after="0" w:afterAutospacing="0"/>
              <w:ind w:left="0" w:right="0"/>
              <w:jc w:val="center"/>
              <w:rPr>
                <w:rFonts w:hint="default" w:ascii="Times New Roman" w:hAnsi="Times New Roman" w:eastAsia="仿宋_GB2312" w:cs="Times New Roman"/>
                <w:sz w:val="28"/>
                <w:szCs w:val="28"/>
              </w:rPr>
            </w:pPr>
            <w:r>
              <w:rPr>
                <w:rFonts w:hint="default" w:ascii="Times New Roman" w:hAnsi="Times New Roman" w:eastAsia="黑体" w:cs="Times New Roman"/>
                <w:sz w:val="28"/>
                <w:szCs w:val="28"/>
              </w:rPr>
              <w:t>实 施 机 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境外资源开发类和大额用汇投资项目审批</w:t>
            </w:r>
          </w:p>
        </w:tc>
        <w:tc>
          <w:tcPr>
            <w:tcW w:w="2394"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企业境外投资用汇数额审批(不涉及用汇来源、是否购汇以及购汇多少的管理)</w:t>
            </w:r>
          </w:p>
        </w:tc>
        <w:tc>
          <w:tcPr>
            <w:tcW w:w="2394"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铬化合物生产建设项目审批</w:t>
            </w:r>
          </w:p>
        </w:tc>
        <w:tc>
          <w:tcPr>
            <w:tcW w:w="2394"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道路机动车辆生产企业及产品公告</w:t>
            </w:r>
          </w:p>
        </w:tc>
        <w:tc>
          <w:tcPr>
            <w:tcW w:w="2394"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质检总局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6" w:type="dxa"/>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w:t>
            </w:r>
          </w:p>
        </w:tc>
        <w:tc>
          <w:tcPr>
            <w:tcW w:w="5386" w:type="dxa"/>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京都议定书清洁发展机制合作项目审批</w:t>
            </w:r>
          </w:p>
        </w:tc>
        <w:tc>
          <w:tcPr>
            <w:tcW w:w="2394" w:type="dxa"/>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6" w:type="dxa"/>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6</w:t>
            </w:r>
          </w:p>
        </w:tc>
        <w:tc>
          <w:tcPr>
            <w:tcW w:w="5386" w:type="dxa"/>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境内外资银行外债借款规模审批</w:t>
            </w:r>
          </w:p>
        </w:tc>
        <w:tc>
          <w:tcPr>
            <w:tcW w:w="2394" w:type="dxa"/>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6" w:type="dxa"/>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7</w:t>
            </w:r>
          </w:p>
        </w:tc>
        <w:tc>
          <w:tcPr>
            <w:tcW w:w="5386" w:type="dxa"/>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电力建设基金投资项目审批</w:t>
            </w:r>
          </w:p>
        </w:tc>
        <w:tc>
          <w:tcPr>
            <w:tcW w:w="2394" w:type="dxa"/>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36" w:type="dxa"/>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8</w:t>
            </w:r>
          </w:p>
        </w:tc>
        <w:tc>
          <w:tcPr>
            <w:tcW w:w="5386" w:type="dxa"/>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价格评估人员执业资格认定</w:t>
            </w:r>
          </w:p>
        </w:tc>
        <w:tc>
          <w:tcPr>
            <w:tcW w:w="2394" w:type="dxa"/>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省级人民政府发展改革(物价主管)部门</w:t>
            </w:r>
          </w:p>
        </w:tc>
      </w:tr>
    </w:tbl>
    <w:p>
      <w:pPr>
        <w:pStyle w:val="10"/>
        <w:ind w:firstLine="560" w:firstLineChars="200"/>
        <w:jc w:val="left"/>
        <w:rPr>
          <w:rFonts w:ascii="Times New Roman" w:hAnsi="Times New Roman" w:eastAsia="仿宋_GB2312" w:cs="Times New Roman"/>
          <w:sz w:val="28"/>
          <w:szCs w:val="28"/>
        </w:rPr>
      </w:pPr>
    </w:p>
    <w:tbl>
      <w:tblPr>
        <w:tblStyle w:val="17"/>
        <w:tblW w:w="86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5386"/>
        <w:gridCol w:w="2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氰化钠生产定点审批及进口许可证核发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工程咨询单位资格认定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注册咨询工程师(投资)执业资格认定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融资性担保机构的设立与变更审批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省、自治区、直辖市人民政府确定的部门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价格鉴证师注册</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电力建设工程土建试验室资质认定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电力建设工程金属试验室资质认定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煤炭出口经营许可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国家发展改革委(会同铁道部、交通部、商务部、质检总局、海关总署等部门)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价格评估机构资质认定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国家发展改革委</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省级人民政府发展改革(物价主管)部门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举办国际教育展览审批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教育部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省级人民政府教育行政主管部门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省级人民政府自行审批、调整的高等职业学校使用超出规定命名范围的学校名称审批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教育部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开办外籍人员子女学校审批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教育部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高等学校教授、副教授评审权审批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教育部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利用互联网实施远程学历教育的教育网校审批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各级人民政府教育行政主管部门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高等学校设置、调整管理权限范围外的本科专业、第二学士学位专业和国家控制的其他专业审批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教育部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国务院各有关主管部门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自费出国留学中介服务机构资格认定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教育部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中小学国家课程教材编写核准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教育部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涉及人类遗传资源的国际合作项目审批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科技部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卫生部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武器装备科研生产许可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国防科工委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核产品转运及过境运输审批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国防科工委</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民用航天发射项目许可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国防科工委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国防科技工业军用核设施安全许可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国防科工委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核电站建设消防设计、变更、验收审批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国防科工委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弩的制造、销售、进口、运输、使用审批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大型群众文化体育活动安全许可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外国人乘自备交通工具在华旅游审批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典当业特种行业许可证核发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旅馆业特种行业许可证核发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公章刻制业特种行业许可证核发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邮政局(所)安全防范设施设计审核及工程验收</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核电站实体保卫工程验收</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国家原子能机构</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军工产品储存库风险等级认定和技术防范工程方案审核及工程验收</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军工企业主管部门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公安部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金融机构营业场所、金库安全防范设施建设方案审批及工程验收</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边境管理区通行证核发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地(市)、县级人民政府公安机关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出海船舶户口簿核发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沿海县以上公安边防部门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出海船舶边防登记簿核发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沿海县以上公安边防部门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出海船民证核发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沿海县以上公安边防部门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合资船船员登陆证核发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沿海县公安边防部门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合资船船员登轮证核发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沿海县公安边防部门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台湾居民登陆证核发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沿海当地边防工作站</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沿海县公安边防部门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对台劳务人员登轮作业证核发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沿海县公安边防部门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机动车延缓报废审批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地(市)级人民政府公安机关交通管理部门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麻黄素运输许可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设立保安培训机构审批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易制毒化学品购用证明核发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易制毒化学品进出口许可证核发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焰火晚会烟花爆竹燃放许可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公安部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烟花爆竹运输许可证核发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边境地区出入境通行证核发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省、自治区、直辖市公安边防部门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因私出入境中介服务机构资格认定(境外就业、留学除外)</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临时入境许可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公安机关出入境边防检查站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60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安全技术防范产品生产、销售审批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61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核乏燃料道路运输通行许可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62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核材料国内运输免检通行许可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公安部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63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设立临时停车场审批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所在城市的市人民政府公安机关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64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航行港澳船舶证明书核发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公安机关出入境边防检查站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65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航行港澳小型船舶查验簿核发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公安机关出入境边防检查站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66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涉及国家安全事项的建设项目审批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安全部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地方各级国家安全机关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67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假肢和矫形器(辅助器具)生产装配企业资格认定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省级人民政府民政部门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68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假肢与矫形器(辅助器具)制作师执业资格注册</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69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与境外合资、合作举办社会福利机构审批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省级人民政府民政部门、商务行政主管部门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70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香港、澳门永久性居民中的中国居民申请在内地从事律师职业核准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省级人民政府司法行政主管部门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71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香港、澳门律师担任内地律师事务所法律顾问核准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省级人民政府司法行政主管部门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72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香港、澳门律师事务所与内地律师事务所联营核准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省级人民政府司法行政主管部门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73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中国委托公证人资格(香港)审批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司法部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74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中国委托公证人资格(澳门)审批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司法部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75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基层法律服务工作者执业核准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省级或其授权的下一级人民政府司法行政主管部门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76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面向社会服务的司法鉴定人执业核准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司法部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省级人民政府司法行政主管部门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77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设立面向社会服务的司法鉴定机构审批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司法部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省级人民政府司法行政主管部门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78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公证员执业审批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司法部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省级人民政府司法行政主管部门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79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出口信用保险相关业务事项审批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财政部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80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设立免税场所事项审批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财政部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海关总署</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税务总局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81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国债承销团成员资格审批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财政部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82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会计师事务所从事证券、期货相关业务审批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财政部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83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资产评估机构从事证券业务资格审批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财政部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84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列入政府管理范围的专业技术人员职业资格审批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人事部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国务院各有关主管部门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85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举办全国性人才交流会审批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人事部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86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设立人才中介服务机构及其业务范围审批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县级以上人民政府人事行政主管部门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87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设立技工学校审批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劳动保障部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省级人民政府劳动保障行政主管部门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88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职业介绍机构资格认定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地方人民政府劳动保障行政主管部门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89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设立中外合资(合作)职业介绍机构审批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省级人民政府劳动保障行政主管部门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90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境外就业职业介绍机构资格认定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劳动保障部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91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以技能为主的国外职业资格证书及发证机构资格审核和注册</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劳动保障部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92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补充保险经办机构资格认定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劳动保障部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93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外国人入境就业许可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省级及其授权的地(市)级人民政府劳动保障行政主管部门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94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台港澳人员在内地就业许可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省级人民政府劳动保障行政主管部门及其授权的地(市)级人民政府劳动保障行政主管部门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95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社会保障卡专用COS(卡内操作系统)核准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劳动保障部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96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古生物化石采掘和出入境许可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国土资源部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97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地质勘查单位资质认定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国土资源部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省级人民政府国土资源行政主管部门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98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城市规划师执业资格注册</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建设部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99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工程造价咨询单位资质认定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建设部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省级人民政府建设行政主管部门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100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城市规划编制单位资质认定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县级以上人民政府城市规划行政主管部门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101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城市建筑垃圾处置核准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城市人民政府市容环境卫生行政主管部门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102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从事城市生活垃圾经营性清扫、收集、运输、处理服务审批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所在城市的市人民政府市容环境卫生行政主管部门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103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城市排水许可证核发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所在城市的市人民政府排水行政主管部门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104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燃气设施改动审批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县级以上地方人民政府城市建设行政主管部门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105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外商投资企业从事城市规划服务资格证书核发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建设部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106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风景名胜区建设项目选址审批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县级以上人民政府建设行政主管部门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107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改变绿化规划、绿化用地的使用性质审批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城市人民政府绿化行政主管部门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108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超限高层建筑工程抗震设防审批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省级人民政府建设行政主管部门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109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城市桥梁上架设各类市政管线审批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所在城市的市人民政府市政工程设施行政主管部门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110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房地产估价机构资质核准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县级以上地方人民政府房地产行政主管部门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111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城市新建燃气企业审批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所在城市的市人民政府建设行政主管部门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112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出租汽车经营资格证、车辆运营证和驾驶员客运资格证核发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县级以上地方人民政府出租汽车行政主管部门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113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利用国外贷款的铁路项目立项审批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114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开行客货直通列车、办理军事运输和特殊货物运输审批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115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企业自备车辆参加铁路运输审批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116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铁路工程建设消防设计审批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铁道公安消防部门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117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建筑企业铁道专业资质认定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118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工程勘察、设计企业铁道专业资质认定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119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工程监理企业铁道专业资质认定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120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工程咨询单位铁道专业资质认定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121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工程造价咨询单位铁道专业资质认定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122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企业铁路专用线与国铁接轨审批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123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铁路专用计量器具新产品技术认证</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124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铁路建设项目立项审批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125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铁路企事业单位进口机电产品标准审批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126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铁路工程基桩检测单位资质及检测员资格认定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127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铁道自轮运转特种设备准入许可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128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铁路工业产品制造特许证核发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129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铁道计算机联锁设备制造特许证核发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130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铁路货物装载加固方案审批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131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铁路运输企业设立、撤销、变更审批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132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国家铁路大中型建设项目、限额以上更新改造项目和铁道部指定的项目初步设计、变更设计及总概算审批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铁道部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133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航运公司安全营运与防污染能力符合证明核发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交通部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134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国际船舶及港口设施保安证书核发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交通部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135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新增客船、危险品船投入运营审批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地(市)级以上人民政府交通行政主管部门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136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从事内地与台湾、港澳间海上运输业务许可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交通部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137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公路、水运投资项目立项审批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交通部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138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设立引航及验船机构审批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交通部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交通部海事局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139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电信网码号资源使用和调整审批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140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电信业务经营者拍卖码号审批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141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设立互联网域名注册服务机构审批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142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电信设备抗震性能检测合格证核发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143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基础电信和跨地区增值电信业务经营许可证核发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省、自治区、直辖市电信管理机构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144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采购通信系统设备(自动进口许可类产品)国际招标审核</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145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无线电设备发射特性核准检测机构认定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146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设置卫星网络空间电台审批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147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境内单位租用境外卫星资源核准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148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通信建设监理企业资质认证和监理工程师资格认定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149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计算机信息系统集成企业资质认定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150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通信信息网络系统集成企业资质认定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151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通信用户管线建设企业资质认定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152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信息系统工程监理单位资质认证和监理工程师资格认定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153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税控收款机生产企业资质认定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税务总局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154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军工电子产品出口立项审批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155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通信建设工程概预算人员资格认定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156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军工电子装备科研生产许可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157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互联网域名根服务器设置及其运行机构和注册管理机构的设立审批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158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建立卫星通信网和设置卫星地球站审批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省、自治区、直辖市无线电管理机构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159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通信、电子投资项目立项审批(移动通信产品除外)</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160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通信勘察设计企业资质认定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信息产业部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161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蓄滞洪区避洪设施建设审批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各级人民政府水行政主管部门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162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水利水电建设工程蓄水安全鉴定单位资质认定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水利部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163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水文资料使用审批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省级人民政府水行政主管部门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流域管理机构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164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水文、水资源调查评价机构资质认定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水利部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省级人民政府水行政主管部门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165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水利工程质量检测单位资格认定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水利部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省级人民政府水行政主管部门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流域管理机构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166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启闭机使用许可证核发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水利部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167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水土保持生态环境监测单位资质认定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水利部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168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建设项目水资源论证报告书审批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各级人民政府水行政主管部门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流域管理机构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169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建设项目水资源论证机构资质认定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水利部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省级人民政府水行政主管部门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170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占用农业灌溉水源、灌排工程设施审批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各级人民政府水行政主管部门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流域管理机构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171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水利工程建设监理单位资格认定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水利部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172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水利基建项目初步设计文件审批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县级以上人民政府水行政主管部门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173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水利工程开工审批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县级以上人民政府水行政主管部门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174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渔业船舶设计、修造单位资格认定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农业部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175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兽医微生物菌(毒、虫)种认定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农业部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176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联合收割机及驾驶员牌照证照核发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县级以上地方人民政府农业机械行政主管部门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177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农业机械维修技术合格证书核发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县级人民政府农业机械行政主管部门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178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赴台湾地区举办招商、办展、参展活动审批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179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境内举办对外经济技术展览会办展项目审批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180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钨、锑生产企业出口供货资格审批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181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设立典当行及分支机构审批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182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设立旧机动车鉴定评估机构审批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省级人民政府商务行政主管部门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183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石油成品油批发、仓储、零售经营资格审批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省级人民政府商务行政主管部门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184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全国缫丝绢纺企业生产经营资格核准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185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鲜茧收购资格认定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省级人民政府商务行政主管部门或茧丝绸生产行政主管部门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186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对外劳务合作经营资格核准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187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援外项目实施企业资格认定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188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对外承包工程项目投标(议标)核准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189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外国非企业经济组织在华设立常驻代表机构审批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190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外国、港澳台地区企业承包经营中外合营企业、受托经营管理合营企业审批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191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国内企业在境外开办企业(金融企业除外)核准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192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台湾非企业经济组织在大陆设立常驻代表机构审批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193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设立经营性互联网文化单位审批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文化部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194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互联网文化单位进口互联网文化产品内容审查</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文化部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195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营业性演出内容核准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县级以上人民政府文化行政主管部门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196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美术品进出口经营活动审批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文化部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197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设置社会艺术水平考级机构审批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文化部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省级人民政府文化行政主管部门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198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护士执业许可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县级人民政府卫生行政主管部门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199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外籍医师在华短期执业许可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地(市)级人民政府卫生行政主管部门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200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消毒产品生产企业(一次性使用医疗用品的生产企业除外)卫生许可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省级人民政府卫生行政主管部门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201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生产消毒剂、消毒器械卫生许可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卫生部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202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医疗机构设置人类精子库审批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卫生部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203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医疗机构开展人类辅助生殖技术许可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卫生部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省级人民政府卫生行政主管部门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204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供水单位卫生许可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县级以上地方人民政府卫生行政主管部门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205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涉及饮用水卫生安全的产品卫生许可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卫生部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省级人民政府卫生行政主管部门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206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人体血液、组织器官进出口审批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卫生部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207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设立造血于细胞资料库组织配型实验室和骨髓移植医院审批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省级人民政府卫生行政主管部门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208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计划生育技术服务人员执业证书核发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县级以上地方人民政府人口和计划生育行政主管部门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209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计划生育统计调查审批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各级人民政府人口和计划生育行政主管部门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210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商业银行、信用社代理支库业务审批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人民银行及其有关分支行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211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商业银行、信用社代理乡镇国库业务审批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人民银行及其有关分支行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212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银行间债券市场债券上市审批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213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银行间债券市场结算代理人审批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214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银行间债券市场双边报价商审批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215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保税区内生产、加工的黄金制品内销审批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216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黄金及其制品进出口审批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217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个人携带黄金及其制品进出境审批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218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银行票据、清算凭证印制企业资格审批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219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银行账户开户许可证核发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人民银行及其分支行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220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商业银行、政策性银行、企业集团财务公司、基金管理公司、证券公司、信托投资公司、城乡信用社联社、金融租赁公司进入全国银行间债券市场备案</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221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国库集中支付代理银行资格认定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财政部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222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商业银行承办记账式国债柜台交易审批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财政部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223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商业银行修改银行卡章程审批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224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贷款卡发放核准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人民银行分支行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225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海关派员驻厂监管的保税工厂资格审批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海关总署各直属海关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226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常驻机构及非居民长期旅客公私用物品进出境核准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海关总署各直属海关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227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小型船舶往来香港、澳门进行货物运输备案</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海关总署各直属海关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228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承运境内海关监管货物的运输企业、车辆注册</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海关总署各直属海关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229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制造、改装、维修集装箱、集装箱式货车车厢工厂核准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海关总署各直属海关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230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外国在华常驻机构和常驻人员免税进境机动交通工具出售、转让、出租或移作他用审批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海关总署各直属海关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231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获准入境定居旅客安家物品审批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海关总署各直属海关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232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进境货物直接退运核准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海关总署各直属海关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233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高新技术企业适用海关便捷通关措施审批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海关总署及各直属海关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234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长江驳运船舶转运海关监管的进出口货物审批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海关总署各直属海关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235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印花税票代售许可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当地税务机关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236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增值税防伪税控系统最高开票限额审批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县以上税务机关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237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外国(地区)企业在中国境内从事生产经营活动核准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工商总局及其授权的地方工商行政管理部门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238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烟草广告审批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工商总局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省级人民政府广告监管机关或其授权的省辖市人民政府广告监管机关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239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固定形式印刷品广告登记</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工商总局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省、自治区、直辖市及计划单列市人民政府工商行政管理部门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240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商品展销会登记</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各级工商行政管理部门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241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外商投资广告企业设立分支机构审批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工商总局及其授权的地方工商行政管理部门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242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外商投资广告企业项目审批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工商总局及其授权的地方工商行政管理部门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243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户外广告登记</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县级以上地方人民政府工商行政管理部门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244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设立认证培训、认证咨询机构审批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国家认监委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245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进出口化妆品生产、加工单位卫生注册登记</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国家认监委</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质检总局各直属检验检疫局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246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建立社会公正计量行(站)审批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省级人民政府质量技术监督部门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247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进出境快件运营单位核准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质检总局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质检总局各直属检验检疫局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248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设备监理单位甲级、乙级资格证书核发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质检总局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249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压力管道的设计、安装、使用、检验单位和人员资格认定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质检总局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县级以上地方人民政府质量技术监督部门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250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场(厂)内机动车辆的制造、安装、改造、维修、使用、检验许可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质检总局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县级以上地方人民政府质量技术监督部门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251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出入境检验检疫报检员注册</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质检总局各直属检验检疫局及各地出入境检验检疫机构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252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环境保护设施运营单位资质认定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环保总局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253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加工利用国家限制进口、可用作原料的废电器定点企业认定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环保总局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254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民用核承压设备设计制造安装许可证核发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环保总局(国家核安全局)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255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新化学物质环境管理登记证核发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环保总局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256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危险废物越境转移核准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环保总局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257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民用核承压设备焊接和无损检验人员资格证书核发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环保总局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258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危险化学品出口环境管理登记证核发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环保总局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259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中外公共航空运输承运人运行合格证核发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260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航空营运人运输危险品资格批准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261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民用直升机海上平台运行许可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民航总局或其授权的机构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262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商业非运输运营人、私用大型航空器运营人、航空器代管人运行合格证核发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263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民用航空器维修管理人员资格、民用航空器部件修理人员资格认定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民航总局授权的机构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264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国外(境外)民用航空器维修人员资格认定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265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民用航空器飞行教员、地面教员执照核发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266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民用航空器领航员、飞行机械员、飞行通信员教员合格证核发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267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民用航空器驾驶员</w:t>
            </w:r>
            <w:r>
              <w:rPr>
                <w:rFonts w:hint="default" w:hAnsi="宋体" w:eastAsia="仿宋_GB2312" w:cs="Times New Roman"/>
                <w:sz w:val="28"/>
                <w:szCs w:val="28"/>
              </w:rPr>
              <w:t>Ⅱ</w:t>
            </w:r>
            <w:r>
              <w:rPr>
                <w:rFonts w:hint="default" w:ascii="Times New Roman" w:hAnsi="Times New Roman" w:eastAsia="仿宋_GB2312" w:cs="Times New Roman"/>
                <w:sz w:val="28"/>
                <w:szCs w:val="28"/>
              </w:rPr>
              <w:t>、</w:t>
            </w:r>
            <w:r>
              <w:rPr>
                <w:rFonts w:hint="default" w:hAnsi="宋体" w:eastAsia="仿宋_GB2312" w:cs="Times New Roman"/>
                <w:sz w:val="28"/>
                <w:szCs w:val="28"/>
              </w:rPr>
              <w:t>Ⅲ</w:t>
            </w:r>
            <w:r>
              <w:rPr>
                <w:rFonts w:hint="default" w:ascii="Times New Roman" w:hAnsi="Times New Roman" w:eastAsia="仿宋_GB2312" w:cs="Times New Roman"/>
                <w:sz w:val="28"/>
                <w:szCs w:val="28"/>
              </w:rPr>
              <w:t>类运行许可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268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民用航空器外国驾驶员、领航员、飞行机械员、飞行通信员执照认可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269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飞行训练中心合格认定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270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民用航空器驾驶员学校审定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271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民用航空维修技术人员学校合格认定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272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飞行签派员训练机构审批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273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用于民用航空器驾驶员训练、考试或检查的飞机模拟机、飞行训练器鉴定审批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274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民用航空器特许飞行资格认可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275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民用航空器补充型号合格证(STC)/补充型号认可(VSTC)</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276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民用航空器型号设计批准(TDA)</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277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民用航空器生产检验系统批准(APIS)</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278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民用航空进口材料、零部件、机载设备设计批准或认可(VDA)</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279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民用航空产品技术标准规定项目批准(CT－SOA)</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280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民用航空器零部件制造人批准(PMA)</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281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民用航空器适航委任代表和适航委任单位代表认可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282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民用航空器零部件适航批准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283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民用航空油料供应商适航批准、油料测试单位批准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284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民用航空化学产品设计、生产批准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285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民用航空器噪声合格证和涡轮发动机飞机排放物合格认可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286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航空安全员资格认定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287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民用航空安全检查仪器设备使用许可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288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民用航空油料企业安全运营许可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289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航空气象环境探测审批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290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民用航空电信人员、航行情报人员、气象人员资格认定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291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民用机场场址及总体规划审批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292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民用机场不停航施工审批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293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民用机场专用设备使用许可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294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民用机场环保工程方案审批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295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民航专业工程及含有中央投资的民航建设项目初步设计审批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296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民航专业工程施工图设计审批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297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民航企业及机场联合、重组、参股和改制审核</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298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民用航空运输凭证印刷企业资格认定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299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特殊通用航空飞行活动任务审批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民航地区管理局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300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限额以下外商投资民航项目建议书和可行性研究报告审批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301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境外民航计算机订座系统准入审批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302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境内航空公司之间、境内航空公司与境外航空公司之间的代号共享等商务合作审批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303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开办视频点播业务审批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广电总局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省级人民政府广播电视行政主管部门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304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信息网络传播视听节目许可证核发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新闻出版广电总局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305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省级行政区域内或跨省经营广播电视节目传送业务审批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广电总局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306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境外广播电影电视机构在华设立办事机构审批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广电总局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国务院新闻办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307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影视节目制作机构与外方合作制作电视剧审批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广电总局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308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境外卫星电视频道落地审批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广电总局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309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建立城市社区有线电视系统审批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地(市)级人民政府广播电视行政主管部门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310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付费频道开办、终止和节目设置调整及播出区域、呼号、标识、识别号审批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广电总局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311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无线广播电视发射设备订购证明核发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广电总局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312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广播电视设备器材入网认定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广电总局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313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广播电视新闻采编人员、播音员、主持人资格认定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广电总局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314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国产电视剧题材规划立项和电视剧片审查</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广电总局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省级人民政府广播电视行政主管部门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315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新闻出版中外合作项目审批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316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设立电子出版物复制单位审批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317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著作权涉外机构、国(境)外著作权认证机关、外国和国际著作权组织在华设立代表机构审批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国家版权局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318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只读类光盘生产设备引进、增加与更新审批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319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设立中外合资、合作和外商独资出版物分销企业审批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320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非电子出版物出版单位委托电子出版物复制单位复制计算机软件、电子媒体非卖品审批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省级人民政府出版行政主管部门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321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电子出版物制作单位接受境外委托制作电子出版物审批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省级人民政府出版行政主管部门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322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设立电子出版物发行单位审批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县级以上人民政府出版行政主管部门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323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出版物发行单位变更名称、业务范围、地址或者兼并、合并、分立审批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县级以上人民政府出版行政主管部门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324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电子出版物复制单位改变业务范围、合并或者分立审批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325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期刊出版增刊审批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省级人民政府出版行政主管部门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326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期刊变更登记地审批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327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设立省内出版物连锁经营企业审批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省级人民政府出版行政主管部门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328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出版境外著作权人授权的电子出版物(含互联网游戏作品)审批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329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电子出版物出版单位与境外机构合作出版电子出版物审批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330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电子出版物进口单位进口电子出版物制成品审批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331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境外新闻出版机构在境内设立办事机构审批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国务院新闻办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332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出版单位改变资本结构审批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333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新闻记者证核发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新闻出版总署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334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新闻单位设立驻地方机构审批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省级人民政府新闻出版广电行政主管部门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335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举办攀登山峰活动审批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体育总局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省级人民政府体育行政主管部门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336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举办健身气功活动及设立站点审批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县级以上人民政府体育行政主管部门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337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开办武术学校审批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县级以上人民政府体育行政主管部门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338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开办少年儿童体育学校审批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县级以上人民政府体育行政主管部门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339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统计人员从业资格认定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省级人民政府统计行政主管部门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340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开展林木转基因工程活动审批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国家林业局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341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国家级森林公园设立、撤销、合并、改变经营范围或变更隶属关系审批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国家林业局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342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松材线虫病疫木加工板材定点加工企业审批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国家林业局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343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普及型国外引种试种苗圃资格认定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国家林业局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344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非进出口野生动植物种商品目录物种证明核发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国家濒危物种进出口管理办公室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345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引进陆生野生动物外来物种种类及数量审批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国家林业局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346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精神药品研制立项审批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国家食品药品监管局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347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麻黄素类产品和单方制剂生产计划核准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国家食品药品监管局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省级人民政府食品药品监管部门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348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麻黄素类产品和单方制剂购用凭证核发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省级人民政府食品药品监管部门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349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生产、经营麻黄素审批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国家食品药品监管局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350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麻黄素出口购用证明核发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国家食品药品监管局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351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咖啡因和氯胺酮原料药购用证明核发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省级人民政府食品药品监管部门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352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中药材生产质量管理规范(GAP)认证</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国家食品药品监管局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353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药物非临床研究质量管理规范(GLP)认证</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国家食品药品监管局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354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互联网药品交易服务企业审批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国家食品药品监管局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省级人民政府食品药品监管部门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355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执业药师注册</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省级人民政府食品药品监管部门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356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药用辅料注册</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国家食品药品监管局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省级人民政府食品药品监管部门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357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保健食品广告审查</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地(市)级以上地方人民政府食品药品监管部门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358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矿山救护队资质认定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国家煤矿安全监察局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359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安全培训机构资格认可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各级安全生产监管部门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360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旅行社经营边境游资格审批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国家旅游局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361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组织内地居民赴港澳台旅游的旅行社资格审批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国家旅游局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362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边境旅游项目审批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国家旅游局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363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建造露天佛像审批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国家宗教局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364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宗教院校聘用外籍专业人员资格认可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国家宗教局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365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宗教院校聘用外籍专业人员计划及聘用外籍专业人员审批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国家宗教局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366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在华外国人集体进行临时宗教活动地点审批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国家宗教局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省级人民政府宗教事务管理部门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367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我国五种宗教以外的外国宗教组织及其成员与我国政府部门或宗教界等交往审批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国家宗教局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368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外国人携带用于宗教文化学术交流的宗教用品入境审批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国家宗教局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省级人民政府宗教事务管理部门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369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邀请以其他身份入境的外国宗教教职人员讲经、讲道审批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国家宗教局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省级人民政府宗教事务管理部门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370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在境内举办华侨、外籍华人国际性联谊活动审批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国务院侨办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371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港澳记者来内地采访审批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国务院港澳办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372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互联网站从事登载新闻业务许可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国务院新闻办</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省级人民政府新闻办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373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外国机构在中国境内提供金融信息的服务业务审批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国务院新闻办公室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374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外国通讯社在中国境内提供新闻的服务业务审批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国务院新闻办公室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375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地震安全性评价人员执业资格核准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中国地震局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省、自治区、直辖市地震主管机构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376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升放无人驾驶自由气球、系留气球单位资质认定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省、自治区、直辖市及地(市)气象主管机构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377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防雷装置检测、防雷工程专业设计、施工单位资质认定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中国气象局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省、自治区、直辖市气象主管机构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378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防雷装置设计审核和竣工验收</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县以上地方气象主管机构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379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外国银行分行动用生息资产审批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银监会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380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被清算的外资金融机构提取生息资产审批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银监会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381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外资金融机构由总行或联行转入信贷资产审批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银监会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382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商业银行对外从事股权投资审批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银监会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383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保荐机构和保荐代表人注册</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384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证券公司设立集合资产管理计划审批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385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上市公司收购报告书备案</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386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合格境外机构投资者资格审批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387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合格境外机构投资者托管人资格审批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银监会</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388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期货经纪公司持有10%以上股权或者拥有实际控制权的股东资格核准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389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证券公司变更股东或者股权审批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390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证券公司高级管理人员任职资格核准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391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境外证券公司从事外资股业务资格核准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392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外国证券类机构设立驻华代表机构核准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393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外国证券类机构驻华代表机构名称变更核准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394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外国证券类机构驻华代表机构首席代表、总代表资格核准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395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上市公司重大购买、出售、置换资产行为审批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396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境内上市外资股(B股)公司非上市外资股上市流通核准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397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开放式基金广告、宣传推介核准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398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期货经纪公司设立、业务范围、解散、合并、分立审批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399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网上证券委托资格核准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400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上市公司发行股份购买资产核准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401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境外期货业务持证企业年度外汇风险敞口核准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402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保险集团公司及保险控股公司设立、合并、分立、变更、解散审批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403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保险资产管理公司及其分支机构设立和终止(解散、破产和分支机构撤销)审批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保监会(会同证监会)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404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保险资产管理公司重大事项变更审批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保监会(会同证监会)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405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保险集团公司、保险控股公司及专属自保、相互保险等组织高级管理人员资格核准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406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保险资产管理公司高级管理人员资格核准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407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保险从业人员资格核准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408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保险公司次级定期债发行审批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409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专属自保组织和相互保险组织设立、合并、分立、变更、解散审批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410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境内保险和非保险机构在境外设立(投资入股、收购)保险机构(含保险公司分支机构)审批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411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境内保险及非保险机构在境外设立的保险机构股份转让审批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412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设立保险公估机构审批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413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保险公估机构高级管理人员任职资格核准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414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保险公估机构重大事项变更审批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415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保险公估从业人员资格核准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416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保险公估机构动用营业保证金审批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417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设立保险代理机构审批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418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保险代理机构高级管理人员任职资格核准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419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保险代理机构重大事项变更审批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420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保险代理从业人员资格核准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421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保险代理机构动用营业保证金审批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422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设立保险经纪公司审批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423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保险经纪公司高级管理人员任职资格核准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424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保险经纪公司重大事项变更审批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425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保险经纪从业人员资格核准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426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保险经纪公司动用营业保证金审批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427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保险公司总公司精算部门、财务会计部门、资金运用部门主要负责人任职资格核准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428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保险公司高级管理人员任职资格核准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保监会及其派出机构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429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外国保险机构驻华代表机构设立及重大事项变更审批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430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保险公司股权转让及改变组织形式审批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431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保险公司分支机构重大事项变更审批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432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保险公司解散或撤销时资产协议转让方案审批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433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保险公司依法解散或被宣告破产时保险合同转让方案审批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434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保险公司制定地方保险费率核准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435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投资连结保险的投资账户设立、合并、分立、关闭、清算等事项审批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436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保险公司法律责任人资格核准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437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保险公司资本保证金处置审批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438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保险公司可投资企业债券的信用评级机构核准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439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保险公司拓宽保险资金运用形式审批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保监会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440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军粮供应站资格、军粮供应委托代理资格认定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省级人民政府粮食行政主管部门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441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外国烟草制品来牌或来料加工、许可证生产、合作开发卷烟牌号审批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国家烟草局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442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烟草专用机械大修理许可证核发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国家烟草局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443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外国专家来华工作许可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国家外专局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省级人民政府外国专家归口管理部门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444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聘请外国专家单位资格认可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445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组织派遣团组和人员赴境外培训的机构资格认定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446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介绍外国文教专家来华工作的境外组织资格认可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国家外专局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省级人民政府外国专家归口管理部门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447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南、北极考察活动审批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国家海洋局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448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专项海洋环境预报服务资格认定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国家海洋局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449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海域使用论证单位资质认定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国家海洋局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450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海洋工程污染物排放种类、数量核定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国家海洋局各分局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451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海洋倾倒废弃物检验单位资质认定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国家海洋局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452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海洋石油勘探开发含油钻井泥浆和钻屑向海中排放审批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国家海洋局及其各分局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453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国家基础测绘成果资料提供、使用审批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各级人民政府测绘行政主管部门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454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设立测绘行业特有工种职业技能鉴定站审批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国家测绘局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455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经营邮政通信业务审批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国家邮政局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省、自治区、直辖市邮政行业主管部门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456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开办集邮票品集中交易市场许可</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省、自治区、直辖市邮政行业主管部门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457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拍摄易损的一般文物审批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国家文物局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458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拍摄文物保护单位审批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国家文物局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省级人民政府文物行政主管部门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459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制作考古发掘现场专题类、直播类节目审批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国家文物局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460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境外机构和团体拍摄文物审批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国家文物局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461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境外机构和团体拍摄考古发掘现场审批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国家文物局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462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在古建筑内安装电器设备审批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各级人民政府文物行政主管部门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古建筑所在地公安机关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463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在古建筑内设置生产用火审批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各级人民政府文物行政主管部门</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古建筑所在地公安机关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464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博物馆藏品取样审批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国家文物局</w:t>
            </w:r>
          </w:p>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省级人民政府文物行政主管部门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465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博物馆处理不够入藏标准、无保存价值的文物或标本审批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县级以上人民政府文物行政主管部门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466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医疗机构开展医疗气功活动审批和从事医疗气功人员资格认定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地(市)级以上人民政府中医药行政主管部门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467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外商直接投资项下外汇登记、付汇核准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468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资本项目外汇资金汇出境外的购付汇核准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国家外汇局及其分支局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469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对外借款单位直接通过境外机构进行债务项下保值业务审批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470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国有企业境外期货套期保值交易年度风险敞口审批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国家外汇局及其分支局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471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境内机构外债、外债转贷款、对外担保履约核准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472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资产管理公司对外处置不良债务登记及外方所得收益汇出核准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国家外汇局及其分支局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473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合格境外机构投资者投资额度、账户、资金汇出审批及外汇登记证核发</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474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出口单位收汇分类核销核准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国家外汇局及其分支局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475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出口单位领取出口收汇核销单核准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国家外汇局及其分支局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476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出口单位出口退赔外汇核准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国家外汇局及其分支局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477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出口单位补办出口收汇核销专用联和出口收汇核销单退税专用联审批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478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外商投资企业或中资企业适用跨国公司非贸易售付汇管理政策审核</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479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银行为编码重复的没有身份证的居民个人办理售汇业务核准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480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金融机构的外方投资者收益汇出或者购汇汇出核准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481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金融机构外汇与人民币资产不匹配的购汇、结汇审批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国家外汇局及其分支局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482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企业租赁期不满一年、租赁贸易、租赁(照章征税)购付汇核准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483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特殊经济区域区内机构外汇登记、登记变更、注销审批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484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特殊经济区域区内机构结汇、购付汇核准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485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境内外资金融机构短期外债核准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国家外汇局及其分支局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486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个人购付汇、结汇、解付现钞、携带现钞出境审核</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487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境外投资外汇资金(资产)来源与汇出审核、登记</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国家外汇局及其分支局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488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B股、境外上市外资股和红筹股项下境外募集资金调回结汇审批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489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出口单位出口收汇差额核销、核销备查核准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490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进口单位进口付汇备案核准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491</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保险公司向境外分保购汇核准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国家外汇局及其分支局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492</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pacing w:val="-6"/>
                <w:sz w:val="28"/>
                <w:szCs w:val="28"/>
              </w:rPr>
              <w:t>金融机构大额结汇、售汇交易入市安排审批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493</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外汇账户(含边贸人民币结算专用账户)的开立、变更、关闭、撤销以及账户允许保留限额核准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494</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机构外汇资金境内划转核准</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495</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机构单笔提取超过规定金额外币现钞审批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496</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境内机构非贸易购付汇真实性审核</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国家外汇局分支局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497</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出国举办经济贸易展览会审批</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中国贸促会(商务部会签)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498</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人民防空工程防护设备定点生产企业资格认定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国家人防办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499</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人民防空工程设计资质认定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国家人防办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9"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500</w:t>
            </w:r>
          </w:p>
        </w:tc>
        <w:tc>
          <w:tcPr>
            <w:tcW w:w="5386"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人民防空工程监理资质认定</w:t>
            </w:r>
          </w:p>
        </w:tc>
        <w:tc>
          <w:tcPr>
            <w:tcW w:w="2421" w:type="dxa"/>
            <w:shd w:val="clear" w:color="auto" w:fill="auto"/>
            <w:vAlign w:val="center"/>
          </w:tcPr>
          <w:p>
            <w:pPr>
              <w:pStyle w:val="10"/>
              <w:keepNext w:val="0"/>
              <w:keepLines w:val="0"/>
              <w:suppressLineNumbers w:val="0"/>
              <w:spacing w:before="0" w:beforeAutospacing="0" w:after="0" w:afterAutospacing="0"/>
              <w:ind w:left="0" w:right="0"/>
              <w:jc w:val="left"/>
              <w:rPr>
                <w:rFonts w:hint="default" w:ascii="Times New Roman" w:hAnsi="Times New Roman" w:cs="Times New Roman"/>
                <w:sz w:val="28"/>
                <w:szCs w:val="28"/>
              </w:rPr>
            </w:pPr>
            <w:r>
              <w:rPr>
                <w:rFonts w:hint="default" w:ascii="Times New Roman" w:hAnsi="Times New Roman" w:eastAsia="仿宋_GB2312" w:cs="Times New Roman"/>
                <w:sz w:val="28"/>
                <w:szCs w:val="28"/>
              </w:rPr>
              <w:t>国家人防办</w:t>
            </w:r>
          </w:p>
        </w:tc>
      </w:tr>
    </w:tbl>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备注：1.鉴于投资体制改革正在进行，涉及固定资产投资项目的行政许可仍按国务院现行规定办理。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2.按规定应当由国务院决定的事项，按照规定程序办理。</w:t>
      </w:r>
    </w:p>
    <w:p>
      <w:pPr>
        <w:pStyle w:val="10"/>
        <w:ind w:firstLine="640" w:firstLineChars="200"/>
        <w:rPr>
          <w:rFonts w:hint="eastAsia" w:ascii="仿宋_GB2312" w:hAnsi="仿宋_GB2312" w:eastAsia="仿宋_GB2312" w:cs="仿宋_GB2312"/>
          <w:lang w:eastAsia="zh-CN"/>
        </w:rPr>
      </w:pPr>
      <w:r>
        <w:rPr>
          <w:rFonts w:hint="eastAsia" w:ascii="仿宋_GB2312" w:hAnsi="仿宋_GB2312" w:eastAsia="仿宋_GB2312" w:cs="仿宋_GB2312"/>
          <w:sz w:val="32"/>
          <w:szCs w:val="32"/>
        </w:rPr>
        <w:t>3.按规定应当由其他部门决定或者应经其他部门审核的事项，按照现行规定办理。</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BA41B9"/>
    <w:rsid w:val="08FF0C17"/>
    <w:rsid w:val="0963250F"/>
    <w:rsid w:val="097F7BAD"/>
    <w:rsid w:val="09B60066"/>
    <w:rsid w:val="0AEB2A0D"/>
    <w:rsid w:val="0B3D0578"/>
    <w:rsid w:val="0D3C4224"/>
    <w:rsid w:val="0D610029"/>
    <w:rsid w:val="0DC3061B"/>
    <w:rsid w:val="0DFE10B9"/>
    <w:rsid w:val="10A47D69"/>
    <w:rsid w:val="134A1994"/>
    <w:rsid w:val="142327B5"/>
    <w:rsid w:val="14292D92"/>
    <w:rsid w:val="14484CDF"/>
    <w:rsid w:val="155E2CB3"/>
    <w:rsid w:val="18413C16"/>
    <w:rsid w:val="198A0A54"/>
    <w:rsid w:val="19DB6C33"/>
    <w:rsid w:val="1C9212F7"/>
    <w:rsid w:val="1DDB2EC1"/>
    <w:rsid w:val="20255D20"/>
    <w:rsid w:val="20D86240"/>
    <w:rsid w:val="21CE0F2E"/>
    <w:rsid w:val="22DD4281"/>
    <w:rsid w:val="25F044FF"/>
    <w:rsid w:val="26CA1A3A"/>
    <w:rsid w:val="27680A3B"/>
    <w:rsid w:val="28F8723D"/>
    <w:rsid w:val="2B01664D"/>
    <w:rsid w:val="2D644059"/>
    <w:rsid w:val="2D833D18"/>
    <w:rsid w:val="2DBE0D65"/>
    <w:rsid w:val="2E1B43B4"/>
    <w:rsid w:val="2ED32E01"/>
    <w:rsid w:val="2F2F37CB"/>
    <w:rsid w:val="2FF20DF5"/>
    <w:rsid w:val="309244D7"/>
    <w:rsid w:val="318138A8"/>
    <w:rsid w:val="32252208"/>
    <w:rsid w:val="32E65420"/>
    <w:rsid w:val="33CF5811"/>
    <w:rsid w:val="355C6A64"/>
    <w:rsid w:val="386D21AD"/>
    <w:rsid w:val="3A7915E5"/>
    <w:rsid w:val="3B1265AF"/>
    <w:rsid w:val="3BA0652C"/>
    <w:rsid w:val="3CA23060"/>
    <w:rsid w:val="3CDF39C7"/>
    <w:rsid w:val="3D762392"/>
    <w:rsid w:val="3E3675FB"/>
    <w:rsid w:val="3F800236"/>
    <w:rsid w:val="3F8C783C"/>
    <w:rsid w:val="40541884"/>
    <w:rsid w:val="40DC5AC3"/>
    <w:rsid w:val="40F66CF8"/>
    <w:rsid w:val="40FE47B4"/>
    <w:rsid w:val="41B857FD"/>
    <w:rsid w:val="4361706F"/>
    <w:rsid w:val="43CA1521"/>
    <w:rsid w:val="444B0E8A"/>
    <w:rsid w:val="46E604C4"/>
    <w:rsid w:val="47A250A3"/>
    <w:rsid w:val="4DC87E21"/>
    <w:rsid w:val="4EDF3D2B"/>
    <w:rsid w:val="4EED79F5"/>
    <w:rsid w:val="50265D80"/>
    <w:rsid w:val="5080370D"/>
    <w:rsid w:val="523F45D1"/>
    <w:rsid w:val="529D4C7B"/>
    <w:rsid w:val="53BF5C69"/>
    <w:rsid w:val="53DA0A43"/>
    <w:rsid w:val="541B7F70"/>
    <w:rsid w:val="575D4E2E"/>
    <w:rsid w:val="58035B31"/>
    <w:rsid w:val="58F6185E"/>
    <w:rsid w:val="591257DC"/>
    <w:rsid w:val="594A0251"/>
    <w:rsid w:val="5A8A0A10"/>
    <w:rsid w:val="5A9D1C4D"/>
    <w:rsid w:val="5CBC32F4"/>
    <w:rsid w:val="5DB22BFD"/>
    <w:rsid w:val="5DD739B2"/>
    <w:rsid w:val="5E2A476C"/>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C600EC6"/>
    <w:rsid w:val="6D1363D3"/>
    <w:rsid w:val="6D614426"/>
    <w:rsid w:val="6DA577A5"/>
    <w:rsid w:val="6DB87D30"/>
    <w:rsid w:val="6E804287"/>
    <w:rsid w:val="703F376B"/>
    <w:rsid w:val="712B5699"/>
    <w:rsid w:val="72B42A44"/>
    <w:rsid w:val="72B759B1"/>
    <w:rsid w:val="746D1278"/>
    <w:rsid w:val="762C29D0"/>
    <w:rsid w:val="769B60FD"/>
    <w:rsid w:val="76C10F77"/>
    <w:rsid w:val="77D8678E"/>
    <w:rsid w:val="7814798C"/>
    <w:rsid w:val="7819740D"/>
    <w:rsid w:val="78ED2B64"/>
    <w:rsid w:val="7A224A32"/>
    <w:rsid w:val="7A4B0114"/>
    <w:rsid w:val="7A6D55E9"/>
    <w:rsid w:val="7C0E15E2"/>
    <w:rsid w:val="7CE87479"/>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2"/>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3"/>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8"/>
    <w:unhideWhenUsed/>
    <w:qFormat/>
    <w:uiPriority w:val="99"/>
    <w:rPr>
      <w:rFonts w:ascii="宋体" w:hAnsi="Courier New" w:eastAsia="宋体" w:cs="Courier New"/>
      <w:szCs w:val="21"/>
    </w:rPr>
  </w:style>
  <w:style w:type="paragraph" w:styleId="11">
    <w:name w:val="footer"/>
    <w:basedOn w:val="1"/>
    <w:link w:val="20"/>
    <w:semiHidden/>
    <w:unhideWhenUsed/>
    <w:qFormat/>
    <w:uiPriority w:val="99"/>
    <w:pPr>
      <w:tabs>
        <w:tab w:val="center" w:pos="4153"/>
        <w:tab w:val="right" w:pos="8306"/>
      </w:tabs>
      <w:snapToGrid w:val="0"/>
      <w:jc w:val="left"/>
    </w:pPr>
    <w:rPr>
      <w:sz w:val="18"/>
      <w:szCs w:val="18"/>
    </w:rPr>
  </w:style>
  <w:style w:type="paragraph" w:styleId="12">
    <w:name w:val="header"/>
    <w:basedOn w:val="1"/>
    <w:link w:val="1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character" w:styleId="16">
    <w:name w:val="footnote reference"/>
    <w:basedOn w:val="15"/>
    <w:semiHidden/>
    <w:unhideWhenUsed/>
    <w:qFormat/>
    <w:uiPriority w:val="99"/>
    <w:rPr>
      <w:vertAlign w:val="superscript"/>
    </w:rPr>
  </w:style>
  <w:style w:type="character" w:customStyle="1" w:styleId="18">
    <w:name w:val="纯文本 Char"/>
    <w:basedOn w:val="15"/>
    <w:link w:val="10"/>
    <w:qFormat/>
    <w:uiPriority w:val="99"/>
    <w:rPr>
      <w:rFonts w:ascii="宋体" w:hAnsi="Courier New" w:eastAsia="宋体" w:cs="Courier New"/>
      <w:szCs w:val="21"/>
    </w:rPr>
  </w:style>
  <w:style w:type="character" w:customStyle="1" w:styleId="19">
    <w:name w:val="页眉 Char"/>
    <w:basedOn w:val="15"/>
    <w:link w:val="12"/>
    <w:semiHidden/>
    <w:qFormat/>
    <w:uiPriority w:val="99"/>
    <w:rPr>
      <w:sz w:val="18"/>
      <w:szCs w:val="18"/>
    </w:rPr>
  </w:style>
  <w:style w:type="character" w:customStyle="1" w:styleId="20">
    <w:name w:val="页脚 Char"/>
    <w:basedOn w:val="15"/>
    <w:link w:val="11"/>
    <w:semiHidden/>
    <w:qFormat/>
    <w:uiPriority w:val="99"/>
    <w:rPr>
      <w:sz w:val="18"/>
      <w:szCs w:val="18"/>
    </w:rPr>
  </w:style>
  <w:style w:type="character" w:customStyle="1" w:styleId="21">
    <w:name w:val="标题 1 Char"/>
    <w:basedOn w:val="15"/>
    <w:link w:val="2"/>
    <w:qFormat/>
    <w:uiPriority w:val="9"/>
    <w:rPr>
      <w:rFonts w:eastAsia="黑体" w:asciiTheme="minorAscii" w:hAnsiTheme="minorAscii"/>
      <w:bCs/>
      <w:kern w:val="44"/>
      <w:sz w:val="32"/>
      <w:szCs w:val="44"/>
    </w:rPr>
  </w:style>
  <w:style w:type="character" w:customStyle="1" w:styleId="22">
    <w:name w:val="标题 2 Char"/>
    <w:basedOn w:val="15"/>
    <w:link w:val="3"/>
    <w:semiHidden/>
    <w:qFormat/>
    <w:uiPriority w:val="9"/>
    <w:rPr>
      <w:rFonts w:eastAsia="方正黑体_GBK" w:asciiTheme="majorAscii" w:hAnsiTheme="majorAscii" w:cstheme="majorBidi"/>
      <w:bCs/>
      <w:sz w:val="32"/>
      <w:szCs w:val="32"/>
    </w:rPr>
  </w:style>
  <w:style w:type="character" w:customStyle="1" w:styleId="23">
    <w:name w:val="标题 3 Char"/>
    <w:basedOn w:val="15"/>
    <w:link w:val="4"/>
    <w:semiHidden/>
    <w:qFormat/>
    <w:uiPriority w:val="9"/>
    <w:rPr>
      <w:rFonts w:eastAsia="方正楷体_GBK" w:asciiTheme="minorAscii" w:hAnsiTheme="minorAscii"/>
      <w:b/>
      <w:bCs/>
      <w:sz w:val="32"/>
      <w:szCs w:val="32"/>
    </w:rPr>
  </w:style>
  <w:style w:type="character" w:customStyle="1" w:styleId="24">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5">
    <w:name w:val="标题 5 Char"/>
    <w:basedOn w:val="15"/>
    <w:link w:val="6"/>
    <w:semiHidden/>
    <w:qFormat/>
    <w:uiPriority w:val="9"/>
    <w:rPr>
      <w:b/>
      <w:bCs/>
      <w:sz w:val="28"/>
      <w:szCs w:val="28"/>
    </w:rPr>
  </w:style>
  <w:style w:type="character" w:customStyle="1" w:styleId="26">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7">
    <w:name w:val="标题 7 Char"/>
    <w:basedOn w:val="15"/>
    <w:link w:val="8"/>
    <w:semiHidden/>
    <w:qFormat/>
    <w:uiPriority w:val="9"/>
    <w:rPr>
      <w:b/>
      <w:bCs/>
      <w:sz w:val="24"/>
      <w:szCs w:val="24"/>
    </w:rPr>
  </w:style>
  <w:style w:type="character" w:customStyle="1" w:styleId="28">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15</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2019-12-25T07:33:27Z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