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32"/>
          <w:szCs w:val="32"/>
        </w:rPr>
      </w:pPr>
      <w:bookmarkStart w:id="0" w:name="_GoBack"/>
      <w:r>
        <w:rPr>
          <w:rFonts w:ascii="Times New Roman" w:hAnsi="Times New Roman" w:cs="Times New Roman"/>
          <w:sz w:val="44"/>
          <w:szCs w:val="44"/>
        </w:rPr>
        <w:t>地方口岸管理机构职责范围暂行规定</w:t>
      </w:r>
      <w:bookmarkEnd w:id="0"/>
    </w:p>
    <w:p>
      <w:pPr>
        <w:pStyle w:val="10"/>
        <w:jc w:val="center"/>
        <w:rPr>
          <w:rFonts w:ascii="Times New Roman" w:hAnsi="Times New Roman" w:cs="Times New Roman"/>
          <w:sz w:val="32"/>
          <w:szCs w:val="32"/>
        </w:rPr>
      </w:pPr>
    </w:p>
    <w:p>
      <w:pPr>
        <w:pStyle w:val="10"/>
        <w:ind w:firstLine="640" w:firstLineChars="200"/>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(1987年4月15日国务院批准发布)</w:t>
      </w:r>
    </w:p>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为了搞好口岸管理工作，根据国务院《关于进一步加强口岸工作领导的通知》精神，现对地方口岸管理委员会、口岸办公室的职责范围作如下规定：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地方口岸管理委员会、口岸办公室是口岸所在地的省(区)、市人民政府直接领导的口岸管理机构，负责管理和协调处理本地区的海、陆、空口岸工作。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负责贯彻执行党中央、国务院有关口岸工作的方针、政策和规定，并根据本地区口岸的具体情况制定实施细则。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主持平衡所管辖口岸的外贸运输计划，检查和贯彻执行经中央平衡下达的运输计划，并加强预报、预测工作。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组织口岸的集疏运工作。组织有关方面签订经济协议。组织路、港、贸的协作配合，加强车、船、货的衔接，加速车船周转和货物集散，保证口岸畅通。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督促检查口岸检查检验单位，按各自的职责和规定，对出入境人员、交通工具、货物和行李物品进行监督管理以及检查、检验、检疫等工作。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负责协调处理口岸各单位(包括外贸运输、船货代理、装卸理货、仓储转运、检查检验、公证鉴定、对外索赔、供应服务、接待宣传等有关单位)之间的矛盾，具有仲裁职能。协调处理口岸各单位矛盾时，应遵循以下几项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凡属国务院几个部门联合下达的规定，应共同贯彻执行。对于未征得原联合下达部门同意，单方改变规定的，地方口岸管理机构有权不予执行。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因国务院各主管部门之间的规章制度不一致而造成的争议，地方口岸管理机构应及时提出处理意见，报国务院口岸领导小组办公室解决。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地方口岸管理机构对于在工作中发生的涉外问题，必须严格执行请示报告制度。属于口岸各单位不能自行决定的一般的涉外问题，应请示省(自治区、直辖市)有关单位研究处理。属于重大的涉外问题，应连同省(自治区、直辖市)有关单位的意见一起报请国务院主管部门研究处理。对时间非常紧急的重大涉外问题，可以直接请示国务院主管部门并报告省(自治区、直辖市)有关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 口岸各单位在工作中有认识不一致的问题，应遵循国家有关规定，首先协商解决对外问题。如不能协商一致，由地方口岸管理机构或由地方口岸管理机构请示当地人民政府作出决定。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 属于协作配合方面的矛盾和纠纷，当地口岸管理机构应及时组织协调，遇有紧急情况有权作出仲裁。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口岸各有关单位对于地方口岸管理机构按上述原则作出的决定，必须执行。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负责组织口岸各单位对职工进行涉外政策、纪律和加强治安的宣传教育，并会同有关部门对口岸重大涉外问题和严重违反纪律的情况进行检查，提出处理意见。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检查督促本地区的口岸规划、建设和技术改造配套工作的组织实施，并促使其同步进行。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按国家关于口岸开放的各项政策和规定，负责一、二类口岸开放或关闭的审查、报批工作，并负责组织落实有关具体事宜。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w:t>
      </w:r>
      <w:r>
        <w:rPr>
          <w:rFonts w:ascii="Times New Roman" w:hAnsi="Times New Roman" w:eastAsia="仿宋_GB2312" w:cs="Times New Roman"/>
          <w:sz w:val="32"/>
          <w:szCs w:val="32"/>
        </w:rPr>
        <w:t>开展调查研究，总结交流经验，向上级有关部门反映口岸工作出现的重大矛盾和问题，并提出解决意见。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十一、</w:t>
      </w:r>
      <w:r>
        <w:rPr>
          <w:rFonts w:ascii="Times New Roman" w:hAnsi="Times New Roman" w:eastAsia="仿宋_GB2312" w:cs="Times New Roman"/>
          <w:sz w:val="32"/>
          <w:szCs w:val="32"/>
        </w:rPr>
        <w:t>承办上级领导部门交办的其他事项。</w:t>
      </w:r>
    </w:p>
    <w:p>
      <w:pPr>
        <w:pStyle w:val="10"/>
        <w:ind w:firstLine="640" w:firstLineChars="200"/>
        <w:rPr>
          <w:rFonts w:hint="eastAsia"/>
          <w:lang w:eastAsia="zh-CN"/>
        </w:rPr>
      </w:pPr>
      <w:r>
        <w:rPr>
          <w:rFonts w:ascii="Times New Roman" w:hAnsi="Times New Roman" w:eastAsia="黑体" w:cs="Times New Roman"/>
          <w:sz w:val="32"/>
          <w:szCs w:val="32"/>
        </w:rPr>
        <w:t>十二、</w:t>
      </w:r>
      <w:r>
        <w:rPr>
          <w:rFonts w:ascii="Times New Roman" w:hAnsi="Times New Roman" w:eastAsia="仿宋_GB2312" w:cs="Times New Roman"/>
          <w:sz w:val="32"/>
          <w:szCs w:val="32"/>
        </w:rPr>
        <w:t>本规定适用于一类口岸所在省、市的口岸管理委员会或口岸办公室。二类口岸管理机构的职责范围，可根据当地口岸的具体情况由省(自治区、直辖市)人民政府作出规定。</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8413C16"/>
    <w:rsid w:val="198A0A54"/>
    <w:rsid w:val="19DB6C33"/>
    <w:rsid w:val="1C9212F7"/>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0D4027"/>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511AB7"/>
    <w:rsid w:val="4EDF3D2B"/>
    <w:rsid w:val="4EED79F5"/>
    <w:rsid w:val="5080370D"/>
    <w:rsid w:val="523F45D1"/>
    <w:rsid w:val="52695AB4"/>
    <w:rsid w:val="529D4C7B"/>
    <w:rsid w:val="53BF5C69"/>
    <w:rsid w:val="53DA0A43"/>
    <w:rsid w:val="55B865F8"/>
    <w:rsid w:val="55C0390E"/>
    <w:rsid w:val="55D520AC"/>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2019-05-23T02:57:07Z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