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城市节约用水管理规定</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(1988年11月30日</w:t>
      </w:r>
      <w:bookmarkStart w:id="0" w:name="_GoBack"/>
      <w:bookmarkEnd w:id="0"/>
      <w:r>
        <w:rPr>
          <w:rFonts w:ascii="Times New Roman" w:hAnsi="Times New Roman" w:eastAsia="楷体_GB2312" w:cs="Times New Roman"/>
          <w:sz w:val="32"/>
          <w:szCs w:val="32"/>
        </w:rPr>
        <w:t>国务院批准　1988年12月20日</w:t>
      </w:r>
      <w:r>
        <w:rPr>
          <w:rFonts w:hint="eastAsia" w:ascii="Times New Roman" w:hAnsi="Times New Roman" w:eastAsia="楷体_GB2312" w:cs="Times New Roman"/>
          <w:sz w:val="32"/>
          <w:szCs w:val="32"/>
          <w:lang w:eastAsia="zh-CN"/>
        </w:rPr>
        <w:t>中华人民共和国</w:t>
      </w:r>
      <w:r>
        <w:rPr>
          <w:rFonts w:ascii="Times New Roman" w:hAnsi="Times New Roman" w:eastAsia="楷体_GB2312" w:cs="Times New Roman"/>
          <w:sz w:val="32"/>
          <w:szCs w:val="32"/>
        </w:rPr>
        <w:t>建设部令第1号发布　自1989年1月1日起施行)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为加强城市节约用水管理，保护和合理利用水资源，促进国民经济和社会发展，制定本规定。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本规定适用于城市规划区内节约用水的管理工作。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在城市规划区内使用公共供水和自建设施供水的单位和个人，必须遵守本规定。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城市实行计划用水和节约用水。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国家鼓励城市节约用水科学技术研究，推广先进技术，提高城市节约用水科学技术水平。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在城市节约用水工作中作出显著成绩的单位和个人，由人民政府给予奖励。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国务院城市建设行政主管部门主管全国的城市节约用水工作，业务上受国务院水行政主管部门指导。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国务院其他有关部门按照国务院规定的职责分工，负责本行业的节约用水管理工作。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省、自治区人民政府和县级以上城市人民政府城市建设行政主管部门和其他有关行业行政主管部门，按照同级人民政府规定的职责分工，负责城市节约用水管理工作。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城市人民政府应当在制定城市供水发展规划的同时，制定节约用水发展规划，并根据节约用水发展规划制定节约用水年度计划。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各有关行业行政主管部门应当制定本行业的节约用水发展规划和节约用水年度计划。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工业用水重复利用率低于40%(不包括热电厂用水)的城市，新建供水工程时，未经上一级城市建设行政主管部门的同意，不得新增工业用水量。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单位自建供水设施取用地下水，必须经城市建设行政主管部门核准后，依照国家规定申请取水许可。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城市的新建、扩建和改建工程项目，应当配套建设节约用水设施。城市建设行政主管部门应当参加节约用水设施的竣工验收。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城市建设行政主管部门应当会同有关行业行政主管部门制定行业综合用水定额和单项用水定额。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城市用水计划由城市建设行政主管部门根据水资源统筹规划和水长期供求计划制定，并下达执行。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超计划用水必须缴纳超计划用水加价水费。超计划用水加价水费，应当从税后留利或者预算包干经费中支出，不得纳入成本或者从当年预算中支出。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超计划用水加价水费的具体征收办法由省、自治区、直辖市人民政府制定。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生活用水按户计量收费。新建住宅应当安装分户计量水表；现有住户未装分户计量水表的，应当限期安装。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各用水单位应当在用水设备上安装计量水表，进行用水单耗考核，降低单位产品用水量；应当采取循环用水、一水多用等措施，在保证用水质量标准的前提下，提高水的重复利用率。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水资源紧缺城市，应当在保证用水质量标准的前提下，采取措施提高城市污水利用率。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沿海城市应当积极开发利用海水资源。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有咸水资源的城市，应当合理开发利用咸水资源。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城市供水企业、自建供水设施的单位应当加强供水设施的维修管理，减少水的漏损量。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各级统计部门、城市建设行政主管部门应当做好城市节约用水统计工作。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城市的新建、扩建和改建工程项目未按规定配套建设节约用水设施或者节约用水设施经验收不合格的，由城市建设行政主管部门限制其用水量，并责令其限期完善节约用水设施，可以并处罚款。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超计划用水加价水费必须按规定的期限缴纳。逾期不缴纳的，城市建设行政主管部门除限期缴纳外，并按日加收超计划用水加价水费50</w:t>
      </w:r>
      <w:r>
        <w:rPr>
          <w:rFonts w:hAnsi="宋体" w:eastAsia="仿宋_GB2312" w:cs="Times New Roman"/>
          <w:sz w:val="32"/>
          <w:szCs w:val="32"/>
        </w:rPr>
        <w:t>‰</w:t>
      </w:r>
      <w:r>
        <w:rPr>
          <w:rFonts w:ascii="Times New Roman" w:hAnsi="Times New Roman" w:eastAsia="仿宋_GB2312" w:cs="Times New Roman"/>
          <w:sz w:val="32"/>
          <w:szCs w:val="32"/>
        </w:rPr>
        <w:t>的滞纳金。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拒不安装生活用水分户计量水表的，城市建设行政主管部门应当责令其限期安装；逾期仍不安装的，由城市建设行政主管部门限制其用水量，可以并处罚款。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当事人对行政处罚决定不服的，可以在接到处罚通知次日起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日内，向作出处罚决定的机关的上一级机关申请复议；对复议决定</w:t>
      </w:r>
      <w:r>
        <w:rPr>
          <w:rFonts w:ascii="Times New Roman" w:hAnsi="Times New Roman" w:eastAsia="仿宋_GB2312" w:cs="Times New Roman"/>
          <w:spacing w:val="11"/>
          <w:sz w:val="32"/>
          <w:szCs w:val="32"/>
        </w:rPr>
        <w:t>不服的，可以在接到复议通知次日起</w:t>
      </w:r>
      <w:r>
        <w:rPr>
          <w:rFonts w:hint="eastAsia" w:ascii="Times New Roman" w:hAnsi="Times New Roman" w:eastAsia="仿宋_GB2312" w:cs="Times New Roman"/>
          <w:spacing w:val="11"/>
          <w:sz w:val="32"/>
          <w:szCs w:val="32"/>
          <w:lang w:eastAsia="zh-CN"/>
        </w:rPr>
        <w:t>十五</w:t>
      </w:r>
      <w:r>
        <w:rPr>
          <w:rFonts w:ascii="Times New Roman" w:hAnsi="Times New Roman" w:eastAsia="仿宋_GB2312" w:cs="Times New Roman"/>
          <w:spacing w:val="11"/>
          <w:sz w:val="32"/>
          <w:szCs w:val="32"/>
        </w:rPr>
        <w:t>日内向人民法院起诉。逾期不申请复议或</w:t>
      </w:r>
      <w:r>
        <w:rPr>
          <w:rFonts w:ascii="Times New Roman" w:hAnsi="Times New Roman" w:eastAsia="仿宋_GB2312" w:cs="Times New Roman"/>
          <w:sz w:val="32"/>
          <w:szCs w:val="32"/>
        </w:rPr>
        <w:t>者不向人民法院起诉又不履行处罚决定的，由作出处罚决定的机关申请人民法院强制执行。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城市建设行政主管部门的工作人员玩忽职守、滥用职权、徇私舞弊的，由其所在单位或者上级主管部门给予行政处分；构成犯罪的，由司法机关依法追究刑事责任。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各省、自治区、直辖市人民政府可以根据本规定制定实施办法。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本规定由国务院城市建设行政主管部门负责解释。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本规定自1989年1月1日起施行。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7D69"/>
    <w:rsid w:val="12146020"/>
    <w:rsid w:val="134A1994"/>
    <w:rsid w:val="136642BB"/>
    <w:rsid w:val="142327B5"/>
    <w:rsid w:val="144025D6"/>
    <w:rsid w:val="14484CDF"/>
    <w:rsid w:val="155E2CB3"/>
    <w:rsid w:val="157124FD"/>
    <w:rsid w:val="15BC6471"/>
    <w:rsid w:val="174517D7"/>
    <w:rsid w:val="18413C16"/>
    <w:rsid w:val="198A0A54"/>
    <w:rsid w:val="19DB6C33"/>
    <w:rsid w:val="1BAF2172"/>
    <w:rsid w:val="1C9212F7"/>
    <w:rsid w:val="2096095A"/>
    <w:rsid w:val="20D86240"/>
    <w:rsid w:val="20DC2437"/>
    <w:rsid w:val="21CE0F2E"/>
    <w:rsid w:val="22DD4281"/>
    <w:rsid w:val="253620CC"/>
    <w:rsid w:val="25981EEB"/>
    <w:rsid w:val="25F044FF"/>
    <w:rsid w:val="26CA1A3A"/>
    <w:rsid w:val="27680A3B"/>
    <w:rsid w:val="27A96F19"/>
    <w:rsid w:val="2834230D"/>
    <w:rsid w:val="287A18EA"/>
    <w:rsid w:val="28F8723D"/>
    <w:rsid w:val="2B01664D"/>
    <w:rsid w:val="2C7458A4"/>
    <w:rsid w:val="2D44469F"/>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544B0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354DD9"/>
    <w:rsid w:val="789F59B2"/>
    <w:rsid w:val="78ED2B64"/>
    <w:rsid w:val="7A224A32"/>
    <w:rsid w:val="7A4B0114"/>
    <w:rsid w:val="7A6D55E9"/>
    <w:rsid w:val="7ABD49CD"/>
    <w:rsid w:val="7BA85469"/>
    <w:rsid w:val="7C0E15E2"/>
    <w:rsid w:val="7C28250F"/>
    <w:rsid w:val="7C8A77E0"/>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2019-08-01T00:53:10Z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