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bookmarkStart w:id="0" w:name="_GoBack"/>
      <w:bookmarkEnd w:id="0"/>
      <w:r>
        <w:rPr>
          <w:rFonts w:ascii="Times New Roman" w:hAnsi="Times New Roman" w:cs="Times New Roman"/>
          <w:sz w:val="44"/>
          <w:szCs w:val="44"/>
        </w:rPr>
        <w:t>城市道路管理条例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(1996年6月4日中华人民共和国国务院令第198号发布　根据2011年1月8日《国务院关于废止和修改部分行政法规的决定》第一次修订　根据2017年3月1日《国务院关于修改和废止部分行政法规的决定》第二次修订　根据2019年3月24日《国务院关于修改部分行政法规的决定》第三次修订)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为了加强城市道路管理，保障城市道路完好，充分发挥城市道路功能，促进城市经济和社会发展，制定本条例。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本条例所称城市道路，是指城市供车辆、行人通行的，具备一定技术条件的道路、桥梁及其附属设施。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本条例适用于城市道路规划、建设、养护、维修和路政管理。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城市道路管理实行统一规划、配套建设、协调发展和建设、养护、管理并重的原则。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国家鼓励和支持城市道路科学技术研究，推广先进技术，提高城市道路管理的科学技术水平。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国务院建设行政主管部门主管全国城市道路管理工作。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省、自治区人民政府城市建设行政主管部门主管本行政区域内的城市道路管理工作。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县级以上城市人民政府市政工程行政主管部门主管本行政区域内的城市道路管理工作。</w:t>
      </w:r>
    </w:p>
    <w:p>
      <w:pPr>
        <w:pStyle w:val="3"/>
        <w:bidi w:val="0"/>
      </w:pPr>
      <w:r>
        <w:t>第二章　规划和建设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县级以上城市人民政府应当组织市政工程、城市规划、公安交通等部门，根据城市总体规划编制城市道路发展规划。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市政工程行政主管部门应当根据城市道路发展规划，制定城市道路年度建设计划，经城市人民政府批准后实施。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城市道路建设资金可以按照国家有关规定，采取政府投资、集资、国内外贷款、国有土地有偿使用收入、发行债券等多种渠道筹集。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城市道路的建设应当符合城市道路技术规范。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政府投资建设城市道路的，应当根据城市道路发展规划和年度建设计划，由市政工程行政主管部门组织建设。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单位投资建设城市道路的，应当符合城市道路发展规划。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城市住宅小区、开发区内的道路建设，应当分别纳入住宅小区、开发区的开发建设计划配套建设。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国家鼓励国内外企业和其他组织以及个人按照城市道路发展规划，投资建设城市道路。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城市供水、排水、燃气、热力、供电、通信、消防等依附于城市道路的各种管线、杆线等设施的建设计划，应当与城市道路发展规划和年度建设计划相协调，坚持先地下、后地上的施工原则，与城市道路同步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新建的城市道路与铁路干线相交的，应当根据需要在城市规划中预留立体交通设施的建设位置。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城市道路与铁路相交的道口建设应当符合国家有关技术规范，并根据需要逐步建设立体交通设施。建设立体交通设施所需投资，按照国家规定由有关部门协商确定。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建设跨越江河的桥梁和隧道，应当符合国家规定的防洪、通航标准和其他有关技术规范。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县级以上城市人民政府应当有计划地按照城市道路技术规范改建、拓宽城市道路和公路的结合部，公路行政主管部门可以按照国家有关规定在资金上给予补助。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承担城市道路设计、施工的单位，应当具有相应的资质等级，并按照资质等级承担相应的城市道路的设计、施工任务。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城市道路的设计、施工，应当严格执行国家和地方规定的城市道路设计、施工的技术规范。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城市道路施工，实行工程质量监督制度。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城市道路工程竣工，经验收合格后，方可交付使用；未经验收或者验收不合格的，不得交付使用。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城市道路实行工程质量保修制度。城市道路的保修期为1年，自交付使用之日起计算。保修期内出现工程质量问题，由有关责任单位负责保修。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市政工程行政主管部门对利用贷款或者集资建设的大型桥梁、隧道等，可以在一定期限内向过往车辆(军用车辆除外)收取通行费，用于偿还贷款或者集资款，不得挪作他用。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收取通行费的范围和期限，由省、自治区、直辖市人民政府规定。</w:t>
      </w:r>
    </w:p>
    <w:p>
      <w:pPr>
        <w:pStyle w:val="3"/>
        <w:bidi w:val="0"/>
      </w:pPr>
      <w:r>
        <w:t>第三章　养护和维修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市政工程行政主管部门对其组织建设和管理的城市道路，按照城市道路的等级、数量及养护和维修的定额，逐年核定养护、维修经费，统一安排养护、维修资金。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承担城市道路养护、维修的单位，应当严格执行城市道路养护、维修的技术规范，定期对城市道路进行养护、维修，确保养护、维修工程的质量。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市政工程行政主管部门负责对养护、维修工程的质量进行监督检查，保障城市道路完好。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市政工程行政主管部门组织建设和管理的道路，由其委托的城市道路养护、维修单位负责养护、维修。单位投资建设和管理的道路，由投资建设的单位或者其委托的单位负责养护、维修。城市住宅小区、开发区内的道路，由建设单位或者其委托的单位负责养护、维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设在城市道路上的各类管线的检查井、箱盖或者城市道路附属设施，应当符合城市道路养护规范。因缺损影响交通和安全时，有关产权单位应当及时补缺或者修复。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城市道路的养护、维修工程应当按照规定的期限修复竣工，并在养护、维修工程施工现场设置明显标志和安全防围设施，保障行人和交通车辆安全。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城市道路养护、维修的专用车辆应当使用统一标志；执行任务时，在保证交通安全畅通的情况下，不受行驶路线和行驶方向的限制。</w:t>
      </w:r>
    </w:p>
    <w:p>
      <w:pPr>
        <w:pStyle w:val="3"/>
        <w:bidi w:val="0"/>
      </w:pPr>
      <w:r>
        <w:t>第四章　路政管理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市政工程行政主管部门执行路政管理的人员执行公务，应当按照有关规定佩戴标志，持证上岗。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城市道路范围内禁止下列行为：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(一)擅自占用或者挖掘城市道路；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(二)履带车、铁轮车或者超重、超高、超长车辆擅自在城市道路上行驶；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(三)机动车在桥梁或者非指定的城市道路上试刹车；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(四)擅自在城市道路上建设建筑物、构筑物；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(五)在桥梁上架设压力在4公斤/平方厘米(0.4兆帕)以上的煤气管道、10千伏以上的高压电力线和其他易燃易爆管线；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(六)擅自在桥梁或者路灯设施上设置广告牌或者其他挂浮物；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(七)其他损害、侵占城市道路的行为。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履带车、铁轮车或者超重、超高、超长车辆需要在城市道路上行驶的，事先须征得市政工程行政主管部门同意，并按照公安交通管理部门指定的时间、路线行驶。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军用车辆执行任务需要在城市道路上行驶的，可以不受前款限制，但是应当按照规定采取安全保护措施。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依附于城市道路建设各种管线、杆线等设施的，应当经市政工程行政主管部门批准，方可建设。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未经市政工程行政主管部门和公安交通管理部门批准，任何单位或者个人不得占用或者挖掘城市道路。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因特殊情况需要临时占用城市道路的，须经市政工程行政主管部门和公安交通管理部门批准，方可按照规定占用。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经批准临时占用城市道路的，不得损坏城市道路；占用期满后，应当及时清理占用现场，恢复城市道路原状；损坏城市道路的，应当修复或者给予赔偿。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城市人民政府应当严格控制占用城市道路作为集贸市场。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因工程建设需要挖掘城市道路的，应当提交城市规划部门批准签发的文件和有关设计文件，经市政工程行政主管部门和公安交通管理部门批准，方可按照规定挖掘。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新建、扩建、改建的城市道路交付使用后5年内、大修的城市道路竣工后3年内不得挖掘；因特殊情况需要挖掘的，须经县级以上城市人民政府批准。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埋设在城市道路下的管线发生故障需要紧急抢修的，可以先行破路抢修，并同时通知市政工程行政主管部门和公安交通管理部门，在24小时内按照规定补办批准手续。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经批准挖掘城市道路的，应当在施工现场设置明显标志和安全防围设施；竣工后，应当及时清理现场，通知市政工程行政主管部门检查验收。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经批准占用或者挖掘城市道路的，应当按照批准的位置、面积、期限占用或者挖掘。需要移动位置、扩大面积、延长时间的，应当提前办理变更审批手续。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占用或者挖掘由市政工程行政主管部门管理的城市道路的，应当向市政工程行政主管部门交纳城市道路占用费或者城市道路挖掘修复费。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道路占用费的收费标准，由省、自治区人民政府的建设行政主管部门、直辖市人民政府的市政工程行政主管部门拟订，报同级财政、物价主管部门核定；城市道路挖掘修复费的收费标准，由省、自治区人民政府的建设行政主管部门、直辖市人民政府的市政工程行政主管部门制定，报同级财政、物价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根据城市建设或者其他特殊需要，市政工程行政主管部门可以对临时占用城市道路的单位或者个人决定缩小占用面积、缩短占用时间或者停止占用，并根据具体情况退还部分城市道路占用费。</w:t>
      </w:r>
    </w:p>
    <w:p>
      <w:pPr>
        <w:pStyle w:val="3"/>
        <w:bidi w:val="0"/>
      </w:pPr>
      <w:r>
        <w:t>第五章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违反本条例的规定，有下列行为之一的，由市政工程行政主管部门责令停止设计、施工，限期改正，可以并处3万元以下的罚款；已经取得设计、施工资格证书，情节严重的，提请原发证机关吊销设计、施工资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(一)未取得设计、施工资格或者未按照资质等级承担城市道路的设计、施工任务的；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(二)未按照城市道路设计、施工技术规范设计、施工的；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(三)未按照设计图纸施工或者擅自修改图纸的。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违反本条例第十七条规定，擅自使用未经验收或者验收不合格的城市道路的，由市政工程行政主管部门责令限期改正，给予警告，可以并处工程造价2%以下的罚款。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承担城市道路养护、维修的单位违反本条例的规定，未定期对城市道路进行养护、维修或者未按照规定的期限修复竣工，并拒绝接受市政工程行政主管部门监督、检查的，由市政工程行政主管部门责令限期改正，给予警告；对负有直接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违反本条例第二十七条规定，或者有下列行为之一的，由市政工程行政主管部门或者其他有关部门责令限期改正，可以处以2万元以下的罚款；造成损失的，应当依法承担赔偿责任：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(一)未对设在城市道路上的各种管线的检查井、箱盖或者城市道路附属设施的缺损及时补缺或者修复的；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w:t>
      </w:r>
      <w:r>
        <w:rPr>
          <w:rFonts w:ascii="Times New Roman" w:hAnsi="Times New Roman" w:eastAsia="仿宋_GB2312" w:cs="Times New Roman"/>
          <w:spacing w:val="-6"/>
          <w:sz w:val="32"/>
          <w:szCs w:val="32"/>
        </w:rPr>
        <w:t>未在城市道路施工现场设置明显标志和安全防围设施的；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(三)占用城市道路期满或者挖掘城市道路后，不及时清理现场的；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(四)依附于城市道路建设各种管线、杆线等设施，不按照规定办理批准手续的；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(五)紧急抢修埋设在城市道路下的管线，不按照规定补办批准手续的；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(六)未按照批准的位置、面积、期限占用或者挖掘城市道路，或者需要移动位置、扩大面积、延长时间，未提前办理变更审批手续的。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违反本条例，构成犯罪的，由司法机关依法追究刑事责任；尚不构成犯罪，应当给予治安管理处罚的，依照治安管理处罚法的规定给予处罚。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市政工程行政主管部门人员玩忽职守、滥用职权、徇私舞弊，构成犯罪的，依法追究刑事责任；尚不构成犯罪的，依法给予行政处分。</w:t>
      </w:r>
    </w:p>
    <w:p>
      <w:pPr>
        <w:pStyle w:val="3"/>
        <w:bidi w:val="0"/>
      </w:pPr>
      <w:r>
        <w:t>第六章　附则</w:t>
      </w:r>
    </w:p>
    <w:p>
      <w:pPr>
        <w:pStyle w:val="3"/>
        <w:bidi w:val="0"/>
        <w:rPr>
          <w:rFonts w:hint="eastAsia"/>
          <w:lang w:eastAsia="zh-CN"/>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本条例自1996年10月1日起施行。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A423AC"/>
    <w:rsid w:val="10A47D69"/>
    <w:rsid w:val="12146020"/>
    <w:rsid w:val="12C10B30"/>
    <w:rsid w:val="134A1994"/>
    <w:rsid w:val="136642BB"/>
    <w:rsid w:val="142327B5"/>
    <w:rsid w:val="14484CDF"/>
    <w:rsid w:val="155E2CB3"/>
    <w:rsid w:val="157124FD"/>
    <w:rsid w:val="15B17054"/>
    <w:rsid w:val="16E85B46"/>
    <w:rsid w:val="174517D7"/>
    <w:rsid w:val="18413C16"/>
    <w:rsid w:val="196D219E"/>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9C71577"/>
    <w:rsid w:val="3A1725C5"/>
    <w:rsid w:val="3A7915E5"/>
    <w:rsid w:val="3B1265AF"/>
    <w:rsid w:val="3BA0652C"/>
    <w:rsid w:val="3CA23060"/>
    <w:rsid w:val="3CDF39C7"/>
    <w:rsid w:val="3D762392"/>
    <w:rsid w:val="3DFC6899"/>
    <w:rsid w:val="3E3675FB"/>
    <w:rsid w:val="3F800236"/>
    <w:rsid w:val="3F8C783C"/>
    <w:rsid w:val="40226A0B"/>
    <w:rsid w:val="40DC5AC3"/>
    <w:rsid w:val="40F66CF8"/>
    <w:rsid w:val="40FE47B4"/>
    <w:rsid w:val="41B857FD"/>
    <w:rsid w:val="4361706F"/>
    <w:rsid w:val="43CA1521"/>
    <w:rsid w:val="43D46F84"/>
    <w:rsid w:val="444B0E8A"/>
    <w:rsid w:val="45866A2B"/>
    <w:rsid w:val="47A250A3"/>
    <w:rsid w:val="48AC4D69"/>
    <w:rsid w:val="494B3B16"/>
    <w:rsid w:val="49C224BB"/>
    <w:rsid w:val="4A732A37"/>
    <w:rsid w:val="4CCA39B2"/>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4B35E7"/>
    <w:rsid w:val="77D8678E"/>
    <w:rsid w:val="78061DFD"/>
    <w:rsid w:val="7814798C"/>
    <w:rsid w:val="7819740D"/>
    <w:rsid w:val="789F59B2"/>
    <w:rsid w:val="78ED2B64"/>
    <w:rsid w:val="799B0126"/>
    <w:rsid w:val="7A1D0882"/>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2019-12-25T11:04:14Z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