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hint="eastAsia" w:ascii="Times New Roman" w:hAnsi="Times New Roman" w:eastAsia="仿宋_GB2312" w:cs="Times New Roman"/>
          <w:sz w:val="32"/>
          <w:szCs w:val="32"/>
          <w:lang w:eastAsia="zh-CN"/>
        </w:rPr>
      </w:pPr>
    </w:p>
    <w:p>
      <w:pPr>
        <w:pStyle w:val="10"/>
        <w:jc w:val="center"/>
        <w:rPr>
          <w:rFonts w:ascii="Times New Roman" w:hAnsi="Times New Roman" w:cs="Times New Roman"/>
          <w:sz w:val="32"/>
          <w:szCs w:val="32"/>
        </w:rPr>
      </w:pPr>
      <w:r>
        <w:rPr>
          <w:rFonts w:ascii="Times New Roman" w:hAnsi="Times New Roman" w:cs="Times New Roman"/>
          <w:sz w:val="44"/>
          <w:szCs w:val="44"/>
        </w:rPr>
        <w:t>娱乐场所管理条例</w:t>
      </w:r>
    </w:p>
    <w:p>
      <w:pPr>
        <w:pStyle w:val="10"/>
        <w:ind w:firstLine="640" w:firstLineChars="200"/>
        <w:jc w:val="center"/>
        <w:rPr>
          <w:rFonts w:ascii="Times New Roman" w:hAnsi="Times New Roman" w:cs="Times New Roman"/>
          <w:sz w:val="32"/>
          <w:szCs w:val="32"/>
        </w:rPr>
      </w:pPr>
    </w:p>
    <w:p>
      <w:pPr>
        <w:pStyle w:val="10"/>
        <w:ind w:firstLine="616" w:firstLineChars="200"/>
        <w:rPr>
          <w:rFonts w:ascii="Times New Roman" w:hAnsi="Times New Roman" w:eastAsia="楷体_GB2312" w:cs="Times New Roman"/>
          <w:sz w:val="32"/>
          <w:szCs w:val="32"/>
        </w:rPr>
      </w:pPr>
      <w:bookmarkStart w:id="0" w:name="_GoBack"/>
      <w:r>
        <w:rPr>
          <w:rFonts w:ascii="Times New Roman" w:hAnsi="Times New Roman" w:eastAsia="楷体_GB2312" w:cs="Times New Roman"/>
          <w:spacing w:val="-6"/>
          <w:sz w:val="32"/>
          <w:szCs w:val="32"/>
        </w:rPr>
        <w:t>(2006年1月29日中华人民共和国国务院令第458号公布　</w:t>
      </w:r>
      <w:bookmarkEnd w:id="0"/>
      <w:r>
        <w:rPr>
          <w:rFonts w:ascii="Times New Roman" w:hAnsi="Times New Roman" w:eastAsia="楷体_GB2312" w:cs="Times New Roman"/>
          <w:sz w:val="32"/>
          <w:szCs w:val="32"/>
        </w:rPr>
        <w:t>根据2016年2月6日《国务院关于修改部分行政法规的决定》修订)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为了加强对娱乐场所的管理，保障娱乐场所的健康发展，制定本条例。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本条例所称娱乐场所，是指以营利为目的，并向公众开放、消费者自娱自乐的歌舞、游艺等场所。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县级以上人民政府文化主管部门负责对娱乐场所日常经营活动的监督管理；县级以上公安部门负责对娱乐场所消防、治安状况的监督管理。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国家机关及其工作人员不得开办娱乐场所，不得参与或者变相参与娱乐场所的经营活动。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与文化主管部门、公安部门的工作人员有夫妻关系、直系血亲关系、三代以内旁系血亲关系以及近姻亲关系的亲属，不得开办娱乐场所，不得参与或者变相参与娱乐场所的经营活动。</w:t>
      </w:r>
    </w:p>
    <w:p>
      <w:pPr>
        <w:pStyle w:val="3"/>
        <w:bidi w:val="0"/>
      </w:pPr>
      <w:r>
        <w:t>第二章　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有下列情形之一的人员，不得开办娱乐场所或者在娱乐场所内从业：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(一)曾犯有组织、强迫、引诱、容留、介绍卖淫罪，制作、贩卖、传播淫秽物品罪，走私、贩卖、运输、制造毒品罪，强奸罪，强制猥亵、侮辱妇女罪，赌博罪，洗钱罪，组织、领导、参加黑社会性质组织罪的；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(二)因犯罪曾被剥夺政治权利的；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(三)因吸食、注射毒品曾被强制戒毒的；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(四)因卖淫、嫖娼曾被处以行政拘留的。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外国投资者可以与中国投资者依法设立中外合资经营、中外合作经营的娱乐场所，不得设立外商独资经营的娱乐场所。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娱乐场所不得设在下列地点：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(一)居民楼、博物馆、图书馆和被核定为文物保护单位的建筑物内；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(二)居民住宅区和学校、医院、机关周围；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(三)车站、机场等人群密集的场所；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(四)建筑物地下一层以下；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(五)与危险化学品仓库毗连的区域。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娱乐场所的边界噪声，应当符合国家规定的环境噪声标准。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娱乐场所的使用面积，不得低于国务院文化主管部门规定的最低标准；设立含有电子游戏机的游艺娱乐场所，应当符合国务院文化主管部门关于总量和布局的要求。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娱乐场所申请从事娱乐场所经营活动，应当向所在地县级人民政府文化主管部门提出申请；中外合资经营、中外合作经营的娱乐场所申请从事娱乐场所经营活动，应当向所在地省、自治区、直辖市人民政府文化主管部门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娱乐场所申请从事娱乐场所经营活动，应当提交投资人员、拟任的法定代表人和其他负责人没有本条例第五条规定情形的书面声明。申请人应当对书面声明内容的真实性负责。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申请的文化主管部门应当就书面声明向公安部门或者其他有关单位核查，公安部门或者其他有关单位应当予以配合；经核查属实的，文化主管部门应当依据本条例第七条、第八条的规定进行实地检查，作出决定。予以批准的，颁发娱乐经营许可证，并根据国务院文化主管部门的规定核定娱乐场所容纳的消费者数量；不予批准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有关法律、行政法规规定需要办理消防、卫生、环境保护等审批手续的，从其规定。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文化主管部门审批娱乐场所应当举行听证。有关听证的程序，依照《中华人民共和国行政许可法》的规定执行。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娱乐场所依法取得营业执照和相关批准文件、许可证后，应当在15日内向所在地县级公安部门备案。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娱乐场所改建、扩建营业场所或者变更场地、主要设施设备、投资人员，或者变更娱乐经营许可证载明的事项的，应当向原发证机关申请重新核发娱乐经营许可证，并向公安部门备案；需要办理变更登记的，应当依法向工商行政管理部门办理变更登记。</w:t>
      </w:r>
    </w:p>
    <w:p>
      <w:pPr>
        <w:pStyle w:val="3"/>
        <w:bidi w:val="0"/>
      </w:pPr>
      <w:r>
        <w:t>第三章　经营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国家倡导弘扬民族优秀文化，禁止娱乐场所内的娱乐活动含有下列内容：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(一)违反宪法确定的基本原则的；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(二)危害国家统一、主权或者领土完整的；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(三)危害国家安全，或者损害国家荣誉、利益的；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(四)煽动民族仇恨、民族歧视，伤害民族感情或者侵害民族风俗、习惯，破坏民族团结的；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(五)违反国家宗教政策，宣扬邪教、迷信的；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(六)宣扬淫秽、赌博、暴力以及与毒品有关的违法犯罪活动，或者教唆犯罪的；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(七)违背社会公德或者民族优秀文化传统的；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(八)侮辱、诽谤他人，侵害他人合法权益的；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(九)法律、行政法规禁止的其他内容。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娱乐场所及其从业人员不得实施下列行为，不得为进入娱乐场所的人员实施下列行为提供条件：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(一)贩卖、提供毒品，或者组织、强迫、教唆、引诱、欺骗、容留他人吸食、注射毒品；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(二)组织、强迫、引诱、容留、介绍他人卖淫、嫖娼；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(三)制作、贩卖、传播淫秽物品；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(四)提供或者从事以营利为目的的陪侍；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(五)赌博；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(六)从事邪教、迷信活动；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(七)其他违法犯罪行为。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娱乐场所的从业人员不得吸食、注射毒品，不得卖淫、嫖娼；娱乐场所及其从业人员不得为进入娱乐场所的人员实施上述行为提供条件。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歌舞娱乐场所应当按照国务院公安部门的规定在营业场所的出入口、主要通道安装闭路电视监控设备，并应当保证闭路电视监控设备在营业期间正常运行，不得中断。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歌舞娱乐场所应当将闭路电视监控录像资料留存30日备查，不得删改或者挪作他用。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歌舞娱乐场所的包厢、包间内不得设置隔断，并应当安装展现室内整体环境的透明门窗。包厢、包间的门不得有内锁装置。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营业期间，歌舞娱乐场所内亮度不得低于国家规定的标准。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娱乐场所使用的音像制品或者电子游戏应当是依法出版、生产或者进口的产品。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歌舞娱乐场所播放的曲目和屏幕画面以及游艺娱乐场所的电子游戏机内的游戏项目，不得含有本条例第十三条禁止的内容；歌舞娱乐场所使用的歌曲点播系统不得与境外的曲库联接。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游艺娱乐场所不得设置具有赌博功能的电子游戏机机型、机种、电路板等游戏设施设备，不得以现金或者有价证券作为奖品，不得回购奖品。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娱乐场所的法定代表人或者主要负责人应当对娱乐场所的消防安全和其他安全负责。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娱乐场所应当确保其建筑、设施符合国家安全标准和消防技术规范，定期检查消防设施状况，并及时维护、更新。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娱乐场所应当制定安全工作方案和应急疏散预案。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营业期间，娱乐场所应当保证疏散通道和安全出口畅通，不得封堵、锁闭疏散通道和安全出口，不得在疏散通道和安全出口设置栅栏等影响疏散的障碍物。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娱乐场所应当在疏散通道和安全出口设置明显指示标志，不得遮挡、覆盖指示标志。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任何人不得非法携带枪支、弹药、管制器具或者携带爆炸性、易燃性、毒害性、放射性、腐蚀性等危险物品和传染病病原体进入娱乐场所。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迪斯科舞厅应当配备安全检查设备，对进入营业场所的人员进行安全检查。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歌舞娱乐场所不得接纳未成年人。除国家法定节假日外，游艺娱乐场所设置的电子游戏机不得向未成年人提供。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娱乐场所不得招用未成年人；招用外国人的，应当按照国家有关规定为其办理外国人就业许可证。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娱乐场所应当与从业人员签订文明服务责任书，并建立从业人员名簿；从业人员名簿应当包括从业人员的真实姓名、居民身份证复印件、外国人就业许可证复印件等内容。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娱乐场所应当建立营业日志，记载营业期间从业人员的工作职责、工作时间、工作地点；营业日志不得删改，并应当留存60日备查。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娱乐场所应当与保安服务企业签订保安服务合同，配备专业保安人员；不得聘用其他人员从事保安工作。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营业期间，娱乐场所的从业人员应当统一着工作服，佩带工作标志并携带居民身份证或者外国人就业许可证。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从业人员应当遵守职业道德和卫生规范，诚实守信，礼貌待人，不得侵害消费者的人身和财产权利。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每日凌晨2时至上午8时，娱乐场所不得营业。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娱乐场所提供娱乐服务项目和出售商品，应当明码标价，并向消费者出示价目表；不得强迫、欺骗消费者接受服务、购买商品。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娱乐场所应当在营业场所的大厅、包厢、包间内的显著位置悬挂含有禁毒、禁赌、禁止卖淫嫖娼等内容的警示标志、未成年人禁入或者限入标志。标志应当注明公安部门、文化主管部门的举报电话。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娱乐场所应当建立巡查制度，发现娱乐场所内有违法犯罪活动的，应当立即向所在地县级公安部门、县级人民政府文化主管部门报告。</w:t>
      </w:r>
    </w:p>
    <w:p>
      <w:pPr>
        <w:pStyle w:val="3"/>
        <w:bidi w:val="0"/>
      </w:pPr>
      <w:r>
        <w:t>第四章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文化主管部门、公安部门和其他有关部门的工作人员依法履行监督检查职责时，有权进入娱乐场所。娱乐场所应当予以配合，不得拒绝、阻挠。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文化主管部门、公安部门和其他有关部门的工作人员依法履行监督检查职责时，需要查阅闭路电视监控录像资料、从业人员名簿、营业日志等资料的，娱乐场所应当及时提供。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文化主管部门、公安部门和其他有关部门应当记录监督检查的情况和处理结果。监督检查记录由监督检查人员签字归档。公众有权查阅监督检查记录。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文化主管部门、公安部门和其他有关部门应当建立娱乐场所违法行为警示记录系统；对列入警示记录的娱乐场所，应当及时向社会公布，并加大监督检查力度。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文化主管部门应当建立娱乐场所的经营活动信用监管制度，建立健全信用约束机制，并及时公布行政处罚信息。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文化主管部门、公安部门和其他有关部门应当建立相互间的信息通报制度，及时通报监督检查情况和处理结果。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任何单位或者个人发现娱乐场所内有违反本条例行为的，有权向文化主管部门、公安部门等有关部门举报。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文化主管部门、公安部门等有关部门接到举报，应当记录，并及时依法调查、处理；对不属于本部门职责范围的，应当及时移送有关部门。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上级人民政府文化主管部门、公安部门在必要时，可以依照本条例的规定调查、处理由下级人民政府文化主管部门、公安部门调查、处理的案件。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下级人民政府文化主管部门、公安部门认为案件重大、复杂的，可以请求移送上级人民政府文化主管部门、公安部门调查、处理。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文化主管部门、公安部门和其他有关部门及其工作人员违反本条例规定的，任何单位或者个人可以向依法有权处理的本级或者上一级机关举报。接到举报的机关应当依法及时调查、处理。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娱乐场所行业协会应当依照章程的规定，制定行业自律规范，加强对会员经营活动的指导、监督。</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违反本条例规定，擅自从事娱乐场所经营活动的，由文化主管部门依法予以取缔；公安部门在查处治安、刑事案件时，发现擅自从事娱乐场所经营活动的，应当依法予以取缔。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违反本条例规定，以欺骗等不正当手段取得娱乐经营许可证的，由原发证机关撤销娱乐经营许可证。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娱乐场所实施本条例第十四条禁止行为的，由县级公安部门没收违法所得和非法财物，责令停业整顿3个月至6个月；情节严重的，由原发证机关吊销娱乐经营许可证，对直接负责的主管人员和其他直接责任人员处1万元以上2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娱乐场所违反本条例规定，有下列情形之一的，由县级公安部门责令改正，给予警告；情节严重的，责令停业整顿1个月至3个月：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(一)照明设施、包厢、包间的设置以及门窗的使用不符合本条例规定的；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(二)未按照本条例规定安装闭路电视监控设备或者中断使用的；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(三)未按照本条例规定留存监控录像资料或者删改监控录像资料的；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(四)未按照本条例规定配备安全检查设备或者未对进入营业场所的人员进行安全检查的；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(五)未按照本条例规定配备保安人员的。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娱乐场所违反本条例规定，有下列情形之一的，由县级公安部门没收违法所得和非法财物，并处违法所得2倍以上5倍以下的罚款；没有违法所得或者违法所得不足1万元的，并处2万元以上5万元以下的罚款；情节严重的，责令停业整顿1个月至3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(一)设置具有赌博功能的电子游戏机机型、机种、电路板等游戏设施设备的；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(二)以现金、有价证券作为奖品，或者回购奖品的。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娱乐场所指使、纵容从业人员侵害消费者人身权利的，应当依法承担民事责任，并由县级公安部门责令停业整顿1个月至3个月；造成严重后果的，由原发证机关吊销娱乐经营许可证。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娱乐场所取得营业执照后，未按照本条例规定向公安部门备案的，由县级公安部门责令改正，给予警告。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规定，有下列情形之一的，由县级人民政府文化主管部门没收违法所得和非法财物，并处违法所得1倍以上3倍以下的罚款；没有违法所得或者违法所得不足1万元的，并处1万元以上3万元以下的罚款；情节严重的，责令停业整顿1个月至6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(一)歌舞娱乐场所的歌曲点播系统与境外的曲库联接的；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(二)歌舞娱乐场所播放的曲目、屏幕画面或者游艺娱乐场所电子游戏机内的游戏项目含有本条例第十三条禁止内容的；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(三)歌舞娱乐场所接纳未成年人的；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(四)游艺娱乐场所设置的电子游戏机在国家法定节假日外向未成年人提供的；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(五)娱乐场所容纳的消费者超过核定人数的。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娱乐场所违反本条例规定，有下列情形之一的，由县级人民政府文化主管部门责令改正，给予警告；情节严重的，责令停业整顿1个月至3个月：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(一)变更有关事项，未按照本条例规定申请重新核发娱乐经营许可证的；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(二)在本条例规定的禁止营业时间内营业的；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(三)从业人员在营业期间未统一着装并佩带工作标志的。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娱乐场所未按照本条例规定建立从业人员名簿、营业日志，或者发现违法犯罪行为未按照本条例规定报告的，由县级人民政府文化主管部门、县级公安部门依据法定职权责令改正，给予警告；情节严重的，责令停业整顿1个月至3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娱乐场所未按照本条例规定悬挂警示标志、未成年人禁入或者限入标志的，由县级人民政府文化主管部门、县级公安部门依据法定职权责令改正，给予警告。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娱乐场所招用未成年人的，由劳动保障行政部门责令改正，并按照每招用一名未成年人每月处5000元罚款的标准给予处罚。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因擅自从事娱乐场所经营活动被依法取缔的，其投资人员和负责人终身不得投资开办娱乐场所或者担任娱乐场所的法定代表人、负责人。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娱乐场所因违反本条例规定，被吊销或者撤销娱乐经营许可证的，自被吊销或者撤销之日起，其法定代表人、负责人5年内不得担任娱乐场所的法定代表人、负责人。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因违反本条例规定，2年内被处以3次警告或者罚款又有违反本条例的行为应受行政处罚的，由县级人民政府文化主管部门、县级公安部门依据法定职权责令停业整顿3个月至6个月；2年内被2次责令停业整顿又有违反本条例的行为应受行政处罚的，由原发证机关吊销娱乐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娱乐场所违反有关治安管理或者消防管理法律、行政法规规定的，由公安部门依法予以处罚；构成犯罪的，依法追究刑事责任。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娱乐场所违反有关卫生、环境保护、价格、劳动等法律、行政法规规定的，由有关部门依法予以处罚；构成犯罪的，依法追究刑事责任。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娱乐场所及其从业人员与消费者发生争议的，应当依照消费者权益保护的法律规定解决；造成消费者人身、财产损害的，由娱乐场所依法予以赔偿。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国家机关及其工作人员开办娱乐场所，参与或者变相参与娱乐场所经营活动的，对直接负责的主管人员和其他直接责任人员依法给予撤职或者开除的行政处分。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化主管部门、公安部门的工作人员明知其亲属开办娱乐场所或者发现其亲属参与、变相参与娱乐场所的经营活动，不予制止或者制止不力的，依法给予行政处分；情节严重的，依法给予撤职或者开除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文化主管部门、公安部门、工商行政管理部门和其他有关部门的工作人员有下列行为之一的，对直接负责的主管人员和其他直接责任人员依法给予行政处分；构成犯罪的，依法追究刑事责任：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(一)向不符合法定设立条件的单位颁发许可证、批准文件、营业执照的；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(二)不履行监督管理职责，或者发现擅自从事娱乐场所经营活动不依法取缔，或者发现违法行为不依法查处的；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(三)接到对违法行为的举报、通报后不依法查处的；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(四)利用职务之便，索取、收受他人财物或者谋取其他利益的；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(五)利用职务之便，参与、包庇违法行为，或者向有关单位、个人通风报信的；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(六)有其他滥用职权、玩忽职守、徇私舞弊行为的。</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本条例所称从业人员，包括娱乐场所的管理人员、服务人员、保安人员和在娱乐场所工作的其他人员。</w:t>
      </w:r>
    </w:p>
    <w:p>
      <w:pPr>
        <w:pStyle w:val="10"/>
        <w:ind w:firstLine="640" w:firstLineChars="200"/>
        <w:rPr>
          <w:rFonts w:hint="eastAsia"/>
          <w:lang w:eastAsia="zh-CN"/>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本条例自2006年3月1日起施行。1999年3月26日国务院发布的《娱乐场所管理条例》同时废止。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1F5023F2"/>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AF50283"/>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5642176"/>
    <w:rsid w:val="356B612B"/>
    <w:rsid w:val="386D21AD"/>
    <w:rsid w:val="387E7233"/>
    <w:rsid w:val="39C71577"/>
    <w:rsid w:val="3A7915E5"/>
    <w:rsid w:val="3B1265AF"/>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2019-06-10T13:05:35Z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