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hint="eastAsia" w:ascii="Times New Roman" w:hAnsi="Times New Roman" w:eastAsia="仿宋_GB2312" w:cs="Times New Roman"/>
          <w:sz w:val="32"/>
          <w:szCs w:val="32"/>
          <w:lang w:eastAsia="zh-CN"/>
        </w:rPr>
      </w:pPr>
    </w:p>
    <w:p>
      <w:pPr>
        <w:pStyle w:val="10"/>
        <w:jc w:val="center"/>
        <w:rPr>
          <w:rFonts w:ascii="Times New Roman" w:hAnsi="Times New Roman" w:cs="Times New Roman"/>
          <w:sz w:val="32"/>
          <w:szCs w:val="32"/>
        </w:rPr>
      </w:pPr>
      <w:r>
        <w:rPr>
          <w:rFonts w:ascii="Times New Roman" w:hAnsi="Times New Roman" w:cs="Times New Roman"/>
          <w:sz w:val="44"/>
          <w:szCs w:val="44"/>
        </w:rPr>
        <w:t>娱乐场所管理条例</w:t>
      </w:r>
    </w:p>
    <w:p>
      <w:pPr>
        <w:pStyle w:val="10"/>
        <w:ind w:firstLine="640" w:firstLineChars="200"/>
        <w:jc w:val="center"/>
        <w:rPr>
          <w:rFonts w:ascii="Times New Roman" w:hAnsi="Times New Roman" w:cs="Times New Roman"/>
          <w:sz w:val="32"/>
          <w:szCs w:val="32"/>
        </w:rPr>
      </w:pPr>
    </w:p>
    <w:p>
      <w:pPr>
        <w:pStyle w:val="10"/>
        <w:ind w:firstLine="596" w:firstLineChars="200"/>
        <w:rPr>
          <w:rFonts w:hint="eastAsia" w:ascii="楷体_GB2312" w:hAnsi="楷体_GB2312" w:eastAsia="楷体_GB2312" w:cs="楷体_GB2312"/>
          <w:spacing w:val="-11"/>
          <w:sz w:val="32"/>
          <w:szCs w:val="32"/>
          <w:lang w:eastAsia="zh-CN"/>
        </w:rPr>
      </w:pPr>
      <w:r>
        <w:rPr>
          <w:rFonts w:hint="eastAsia" w:ascii="楷体_GB2312" w:hAnsi="楷体_GB2312" w:eastAsia="楷体_GB2312" w:cs="楷体_GB2312"/>
          <w:spacing w:val="-11"/>
          <w:sz w:val="32"/>
          <w:szCs w:val="32"/>
          <w:lang w:eastAsia="zh-CN"/>
        </w:rPr>
        <w:t>(2006年1月29日中华人民共和国国务院令第458号公布　根据2016年2月6日《国务院关于修改部分行政法规的决定》第一次修订</w:t>
      </w:r>
      <w:r>
        <w:rPr>
          <w:rFonts w:hint="eastAsia" w:ascii="楷体_GB2312" w:hAnsi="楷体_GB2312" w:eastAsia="楷体_GB2312" w:cs="楷体_GB2312"/>
          <w:spacing w:val="-11"/>
          <w:sz w:val="32"/>
          <w:szCs w:val="32"/>
          <w:lang w:val="en-US" w:eastAsia="zh-CN"/>
        </w:rPr>
        <w:t xml:space="preserve">  </w:t>
      </w:r>
      <w:r>
        <w:rPr>
          <w:rFonts w:hint="eastAsia" w:ascii="楷体_GB2312" w:hAnsi="楷体_GB2312" w:eastAsia="楷体_GB2312" w:cs="楷体_GB2312"/>
          <w:spacing w:val="-11"/>
          <w:sz w:val="32"/>
          <w:szCs w:val="32"/>
          <w:lang w:eastAsia="zh-CN"/>
        </w:rPr>
        <w:t>根据2020年11月29日《国务院关于修改和废止部分行政法规的决定》第二次修订)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为了加强对娱乐场所的管理，保障娱乐场所的健康发展，制定本条例。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本条例所称娱乐场所，是指以营利为目的，并向公众开放、消费者自娱自乐的歌舞、游艺等场所。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县级以上人民政府文化主管部门负责对娱乐场所日常经营活动的监督管理；县级以上公安部门负责对娱乐场所消防、治安状况的监督管理。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国家机关及其工作人员不得开办娱乐场所，不得参与或者变相参与娱乐场所的经营活动。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与文化主管部门、公安部门的工作人员有夫妻关系、直系血亲关系、三代以内旁系血亲关系以及近姻亲关系的亲属，不得开办娱乐场所，不得参与或者变相参与娱乐场所的经营活动。</w:t>
      </w:r>
    </w:p>
    <w:p>
      <w:pPr>
        <w:pStyle w:val="3"/>
        <w:bidi w:val="0"/>
      </w:pPr>
      <w:r>
        <w:t>第二章　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有下列情形之一的人员，不得开办娱乐场所或者在娱乐场所内从业：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t>)曾犯有组织、强迫、引诱、容留、介绍卖淫罪，制作、贩卖、传播淫秽物品罪，走私、贩卖、运输、制造毒品罪，强奸罪，强制猥亵、侮辱妇女罪，赌博罪，洗钱罪，组织、领导、参加黑社会性质组织罪的；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(二)因犯罪曾被剥夺政治权利的；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(三)因吸食、注射毒品曾被强制戒毒的；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(四)因卖淫、嫖娼曾被处以行政拘留的。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hint="eastAsia" w:ascii="Times New Roman" w:hAnsi="Times New Roman" w:eastAsia="仿宋_GB2312" w:cs="Times New Roman"/>
          <w:sz w:val="32"/>
          <w:szCs w:val="32"/>
        </w:rPr>
        <w:t>外国投资者可以依法在中国境内设立娱乐场所</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娱乐场所不得设在下列地点：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(一)居民楼、博物馆、图书馆和被核定为文物保护单位的建筑物内；</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(二)居民住宅区和学校、医院、机关周围；</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(三)车站、机场等人群密集的场所；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(四)建筑物地下一层以下；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(五)与危险化学品仓库毗连的区域。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娱乐场所的边界噪声，应当符合国家规定的环境噪声标准。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娱乐场所的使用面积，不得低于国务院文化主管部门规定的最低标准；设立含有电子游戏机的游艺娱乐场所，应当符合国务院文化主管部门关于总量和布局的要求。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娱乐场所申请从事娱乐场所经营活动，应当向所在地县级人民政府文化主管部门提出申请；</w:t>
      </w:r>
      <w:r>
        <w:rPr>
          <w:rFonts w:hint="eastAsia" w:ascii="Times New Roman" w:hAnsi="Times New Roman" w:eastAsia="仿宋_GB2312" w:cs="Times New Roman"/>
          <w:sz w:val="32"/>
          <w:szCs w:val="32"/>
        </w:rPr>
        <w:t>外商投资</w:t>
      </w:r>
      <w:r>
        <w:rPr>
          <w:rFonts w:ascii="Times New Roman" w:hAnsi="Times New Roman" w:eastAsia="仿宋_GB2312" w:cs="Times New Roman"/>
          <w:sz w:val="32"/>
          <w:szCs w:val="32"/>
        </w:rPr>
        <w:t>的娱乐场所申请从事娱乐场所经营活动，应当向所在地省、自治区、直辖市人民政府文化主管部门提出申请。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娱乐场所申请从事娱乐场所经营活动，应当提交投资人员、拟任的法定代表人和其他负责人没有本条例第五条规定情形的书面声明。申请人应当对书面声明内容的真实性负责。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请的文化主管部门应当就书面声明向公安部门或者其他有关单位核查，公安部门或者其他有关单位应当予以配合；经核查属实的，文化主管部门应当依据本条例第七条、第八条的规定进行实地检查，作出决定。予以批准的，颁发娱乐经营许可证，并根据国务院文化主管部门的规定核定娱乐场所容纳的消费者数量；不予批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有关法律、行政法规规定需要办理消防、卫生、环境保护等审批手续的，从其规定。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文化主管部门审批娱乐场所应当举行听证。有关听证的程序，依照《中华人民共和国行政许可法》的规定执行。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娱</w:t>
      </w:r>
      <w:r>
        <w:rPr>
          <w:rFonts w:hint="eastAsia" w:ascii="仿宋_GB2312" w:hAnsi="仿宋_GB2312" w:eastAsia="仿宋_GB2312" w:cs="仿宋_GB2312"/>
          <w:sz w:val="32"/>
          <w:szCs w:val="32"/>
        </w:rPr>
        <w:t>乐场所依法取得营业执照和相关批准文件、许可证后，应当在15日内向所在地县级公</w:t>
      </w:r>
      <w:r>
        <w:rPr>
          <w:rFonts w:ascii="Times New Roman" w:hAnsi="Times New Roman" w:eastAsia="仿宋_GB2312" w:cs="Times New Roman"/>
          <w:sz w:val="32"/>
          <w:szCs w:val="32"/>
        </w:rPr>
        <w:t>安部门备案。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娱乐场所改建、扩建营业场所或者变更场地、主要设施设备、投资人员，或者变更娱乐经营许可证载明的事项的，应当向原发证机关申请重新核发娱乐经营许可证，并向公安部门备案；需要办理变更登记的，应当依法向工商行政管理部门办理变更登记。</w:t>
      </w:r>
    </w:p>
    <w:p>
      <w:pPr>
        <w:pStyle w:val="3"/>
        <w:bidi w:val="0"/>
      </w:pPr>
      <w:r>
        <w:t>第三章　经营</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国家倡导弘扬民族优秀文化，禁止娱乐场所内的娱乐活动含有下列</w:t>
      </w:r>
      <w:r>
        <w:rPr>
          <w:rFonts w:hint="eastAsia" w:ascii="仿宋_GB2312" w:hAnsi="仿宋_GB2312" w:eastAsia="仿宋_GB2312" w:cs="仿宋_GB2312"/>
          <w:sz w:val="32"/>
          <w:szCs w:val="32"/>
        </w:rPr>
        <w:t>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(一)违反宪法确定的基本原则的；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(二)危害国家统一、主权或者领土完整的；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(三)危害国家安全，或者损害国家荣誉、利益的；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(四)煽动民族仇恨、民族歧视，伤害民族感情或者侵害民族风俗、习惯，破坏民族团结的；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(五)违反国家宗教政策，宣扬邪教、迷信的；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(六)宣扬淫秽、赌博、暴力以及与毒品有关的违法犯罪活动，或者教唆犯罪的；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(七)违背社会公德或者民族优秀文化传统的；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(八)侮辱、诽谤他人，侵害他人合法权益的；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(九)法律、行政法规禁止的其他内容。</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娱乐场所及其从业人员不得实施下列行为，不得为</w:t>
      </w:r>
      <w:r>
        <w:rPr>
          <w:rFonts w:hint="eastAsia" w:ascii="仿宋_GB2312" w:hAnsi="仿宋_GB2312" w:eastAsia="仿宋_GB2312" w:cs="仿宋_GB2312"/>
          <w:sz w:val="32"/>
          <w:szCs w:val="32"/>
        </w:rPr>
        <w:t>进入娱乐场所的人员实施下列行为提供条件：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(一)贩卖、提供毒品，或者组织、强迫、教唆、引诱、欺骗、容留他人吸食、注射毒品；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(二)组织、强迫、引诱、容留、介绍他人卖淫、嫖娼；</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(三)制作、贩卖、传播淫秽物品；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(四)提供或者从事以营利为目的的陪侍；</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(五)赌博；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(六)从事邪教、迷信活动；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(七)其他违法犯罪行为。</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娱乐场所的从业人员不得吸食、注射毒品，不得卖淫、嫖娼；娱乐场所及其从业人员不得为进入娱乐场所的人员实施上述行为提供条件。</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歌舞娱乐场所应当按照国务院公安部门的规定在营业场所的出入口、主要通道</w:t>
      </w:r>
      <w:r>
        <w:rPr>
          <w:rFonts w:hint="eastAsia" w:ascii="仿宋_GB2312" w:hAnsi="仿宋_GB2312" w:eastAsia="仿宋_GB2312" w:cs="仿宋_GB2312"/>
          <w:sz w:val="32"/>
          <w:szCs w:val="32"/>
        </w:rPr>
        <w:t>安装闭路电视监控设备，并应当保证闭路电视监控设备在营业期间正常运行，不得中断。</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歌舞娱乐场所应当将闭路电视监控录像资料留存30日备</w:t>
      </w:r>
      <w:r>
        <w:rPr>
          <w:rFonts w:ascii="Times New Roman" w:hAnsi="Times New Roman" w:eastAsia="仿宋_GB2312" w:cs="Times New Roman"/>
          <w:sz w:val="32"/>
          <w:szCs w:val="32"/>
        </w:rPr>
        <w:t>查，不得删改或者挪作他用。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歌舞娱乐场所的包厢、包间内不得设置隔断，并应当安装展现室内整体环境的透明门窗。包厢、包间的门不得有内锁装置。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营业期间，歌舞娱乐场所内亮度不得低于国家规定的标准。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娱乐场所使用的音像制品或者电子游戏应当是依法出版、生产或者进口的产品。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歌舞娱乐场所播放的曲目和屏幕画面以及游艺娱乐场所的电子游戏机内的游戏项目，不得含有本条例第十三条禁止的内容；歌舞娱乐场所使用的歌曲点播系统不得与境外的曲库联接。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游艺娱乐场所不得设置具有赌博功能的电子游戏机机型、机种、电路板等游戏设施设备，不得以现金或者有价证券作为奖品，不得回购奖品。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娱乐场所的法定代表人或者主要负责人应当对娱乐场所的消防安全和其他安全负责。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娱乐场所应当确保其建筑、设施符合国家安全标准和消防技术规范，定期检查消防设施状况，并及时维护、更新。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娱乐场所应当制定安全工作方案和应急疏散预案。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营业期间，娱乐场所应当保证疏散通道和安全出口畅通，不得封堵、锁闭疏散通道和安全出口，不得在疏散通道和安全出口设置栅栏等影响疏散的障碍物。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娱乐场所应当在疏散通道和安全出口设置明显指示标志，不得遮挡、覆盖指示标志。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任何人不得非法携带枪支、弹药、管制器具或者携带爆炸性、易燃性、毒害性、放射性、腐蚀性等危险物品和传染病病原体进入娱乐场所。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迪斯科舞厅应当配备安全检查设备，对进入营业场所的人员进行安全检查。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歌舞娱乐场所不得接纳未成年人。除国家法定节假日外，游艺娱乐场所设置的电子游戏机不得向未成年人提供。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娱乐场所不得招用未成年人；招用外国人的，应当按照国家有关规定为其办理外国人就业许可证。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娱乐场所应当与从业人员签订文明服务责任书，并建立从业人员名簿；从业人员名簿应当包括从业人员的真实姓名、居民身份证复印件、外国人就业许可证复印件等内容。</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仿宋_GB2312" w:cs="Times New Roman"/>
          <w:sz w:val="32"/>
          <w:szCs w:val="32"/>
        </w:rPr>
        <w:t>娱乐场所应当建</w:t>
      </w:r>
      <w:r>
        <w:rPr>
          <w:rFonts w:hint="eastAsia" w:ascii="仿宋_GB2312" w:hAnsi="仿宋_GB2312" w:eastAsia="仿宋_GB2312" w:cs="仿宋_GB2312"/>
          <w:sz w:val="32"/>
          <w:szCs w:val="32"/>
        </w:rPr>
        <w:t>立营业日志，记载营业期间从业人员的工作职责、工作时间、工作地点；营业日志不得删改，并应当留存60日备查。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娱乐场所应当与保安服务企业签订保安服务合同，配备专业保安人员；不得聘用其他人员从事保安工作。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营业期间，娱乐场所的从业人员应当统一着工作服，佩带工作标志并携带居民身份证或者外国人就业许可证。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从业人员应当遵守职业道德和卫生规范，诚实守信，礼貌待人，不得侵害消费者的人身和财产权利。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每日</w:t>
      </w:r>
      <w:r>
        <w:rPr>
          <w:rFonts w:hint="eastAsia" w:ascii="仿宋_GB2312" w:hAnsi="仿宋_GB2312" w:eastAsia="仿宋_GB2312" w:cs="仿宋_GB2312"/>
          <w:sz w:val="32"/>
          <w:szCs w:val="32"/>
        </w:rPr>
        <w:t>凌晨2时至上午8时，娱乐场所</w:t>
      </w:r>
      <w:r>
        <w:rPr>
          <w:rFonts w:ascii="Times New Roman" w:hAnsi="Times New Roman" w:eastAsia="仿宋_GB2312" w:cs="Times New Roman"/>
          <w:sz w:val="32"/>
          <w:szCs w:val="32"/>
        </w:rPr>
        <w:t>不得营业。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娱乐场所提供娱乐服务项目和出售商品，应当明码标价，并向消费者出示价目表；不得强迫、欺骗消费者接受服务、购买商品。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娱乐场所应当在营业场所的大厅、包厢、包间内的显著位置悬挂含有禁毒、禁赌、禁止卖淫嫖娼等内容的警示标志、未成年人禁入或者限入标志。标志应当注明公安部门、文化主管部门的举报电话。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娱乐场所应当建立巡查制度，发现娱乐场所内有违法犯罪活动的，应当立即向所在地县级公安部门、县级人民政府文化主管部门报告。</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文化主管部门、公安部门和其他有关部门的工作人员依法履行监督检查职责时，有权进入娱乐场所。娱乐场所应当予以配合，不得拒绝、阻挠。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文化主管部门、公安部门和其他有关部门的工作人员依法履行监督检查职责时，需要查阅闭路电视监控录像资料、从业人员名簿、营业日志等资料的，娱乐场所应当及时提供。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文化主管部门、公安部门和其他有关部门应当记录监督检查的情况和处理结果。监督检查记录由监督检查人员签字归档。公众有权查阅监督检查记录。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文化主管部门、公安部门和其他有关部门应当建立娱乐场所违法行为警示记录系统；对列入警示记录的娱乐场所，应当及时向社会公布，并加大监督检查力度。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文化主管部门应当建立娱乐场所的经营活动信用监管制度，建立健全信用约束机制，并及时公布行政处罚信息。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文化主管部门、公安部门和其他有关部门应当建立相互间的信息通报制度，及时通报监督检查情况和处理结果。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任何单位或者个人发现娱乐场所内有违反本条例行为的，有权向文化主管部门、公安部门等有关部门举报。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文化主管部门、公安部门等有关部门接到举报，应当记录，并及时依法调查、处理；对不属于本部门职责范围的，应当及时移送有关部门。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上级人民政府文化主管部门、公安部门在必要时，可以依照本条例的规定调查、处理由下级人民政府文化主管部门、公安部门调查、处理的案件。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下级人民政府文化主管部门、公安部门认为案件重大、复杂的，可以请求移送上级人民政府文化主管部门、公安部门调查、处理。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文化主管部门、公安部门和其他有关部门及其工作人员违反本条例规定的，任何单位或者个人可以向依法有权处理的本级或者上一级机关举报。接到举报的机关应当依法及时调查、处理。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娱乐场所行业协会应当依照章程的规定，制定行业自律规范，加强对会员经营活动的指导、监督。</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违反本条例规定，擅自从事娱乐场所经营活动的，由文化主管部门依法予以取缔；公安部门在查处治安、刑事案件时，发现擅自从事娱乐场所经营活动的，应当依法予以取缔。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违反本条例规定，以欺骗等不正当手段取得娱乐经营许可证的，由原发证机关撤销娱乐经营许可证。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娱乐场所实施本</w:t>
      </w:r>
      <w:r>
        <w:rPr>
          <w:rFonts w:hint="eastAsia" w:ascii="仿宋_GB2312" w:hAnsi="仿宋_GB2312" w:eastAsia="仿宋_GB2312" w:cs="仿宋_GB2312"/>
          <w:sz w:val="32"/>
          <w:szCs w:val="32"/>
        </w:rPr>
        <w:t>条例第十四条禁止行为的，由县级公安部门没收违法所得和非法财物，责令停业整顿3个月至6个月；情节严重的，由原发证机关吊销娱乐经营许可证，对直接负责的主管人员和其他直接责任人员处1万元以上2万元以</w:t>
      </w:r>
      <w:r>
        <w:rPr>
          <w:rFonts w:ascii="Times New Roman" w:hAnsi="Times New Roman" w:eastAsia="仿宋_GB2312" w:cs="Times New Roman"/>
          <w:sz w:val="32"/>
          <w:szCs w:val="32"/>
        </w:rPr>
        <w:t>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娱乐场所违</w:t>
      </w:r>
      <w:r>
        <w:rPr>
          <w:rFonts w:hint="eastAsia" w:ascii="仿宋_GB2312" w:hAnsi="仿宋_GB2312" w:eastAsia="仿宋_GB2312" w:cs="仿宋_GB2312"/>
          <w:sz w:val="32"/>
          <w:szCs w:val="32"/>
        </w:rPr>
        <w:t>反本条例规定，有下列情形之一的，由县级公安部门责令改正，给予警告；情节严重的，责令停业整顿1个月至3个月：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(一)照明设施、包厢、包间的设置以及门窗的使用不符合本条例规定的；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(二)未按照本条例规定安装闭路电视监控设备或者中断使用的；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(三)未按照本条例规定留存监控录像资料或者删改监控录像资料的；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(四)未按照本条例规定配备安全检查设备或者未对进入营业场所的人员进行安全检查的；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(五)未按照本条例规定配备保安人员的。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娱乐场所违反</w:t>
      </w:r>
      <w:r>
        <w:rPr>
          <w:rFonts w:hint="eastAsia" w:ascii="仿宋_GB2312" w:hAnsi="仿宋_GB2312" w:eastAsia="仿宋_GB2312" w:cs="仿宋_GB2312"/>
          <w:sz w:val="32"/>
          <w:szCs w:val="32"/>
        </w:rPr>
        <w:t>本条例规定，有下列情形之一的，由县级公安部门没收违法所得和非法财物，并处违法所得2倍以上5倍以下的罚款；没有违法所得或者违法所得不足1万元的，并处2万元以上5万元以下的罚款；情节严重的，责令停业整顿1个月至3个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(一)设置具有赌博功能的电子游戏机机型、机种、电路板等游戏设施设备的；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(二)以现金、有价证券作为奖品，或者回购奖品的。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娱乐场所</w:t>
      </w:r>
      <w:r>
        <w:rPr>
          <w:rFonts w:hint="eastAsia" w:ascii="仿宋_GB2312" w:hAnsi="仿宋_GB2312" w:eastAsia="仿宋_GB2312" w:cs="仿宋_GB2312"/>
          <w:sz w:val="32"/>
          <w:szCs w:val="32"/>
        </w:rPr>
        <w:t>指使、纵容从业人员侵害消费者人身权利的，应当依法承担民事责任，并由县级公安部门责令停业整顿1个月至3个月；造成严重后果的，由原发证机关吊销娱乐经营许可证。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娱乐场所取得营业执照后，未按照本条例规定向公安部门备案的，由县级公安部门责令改正，给予警告。</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违反本条例规定，有</w:t>
      </w:r>
      <w:r>
        <w:rPr>
          <w:rFonts w:hint="eastAsia" w:ascii="仿宋_GB2312" w:hAnsi="仿宋_GB2312" w:eastAsia="仿宋_GB2312" w:cs="仿宋_GB2312"/>
          <w:sz w:val="32"/>
          <w:szCs w:val="32"/>
        </w:rPr>
        <w:t>下列情形之一的，由县级人民政府文化主管部门没收违法所得和非法财物，并处违法所得1倍以上3倍以下的罚款；没有违法所得或者违法所得不足1万元的，并处1万元以上3万元以下的罚款；情节严重的，责令停业整顿1个月至6个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(一)歌舞娱乐场所的歌曲点播系统与境外的曲库联接的；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(二)歌舞娱乐场所播放的曲目、屏幕画面或者游艺娱乐场所电子游戏机内的游戏项目含有本条例第十三条禁止内容的；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(三)歌舞娱乐场所接纳未成年人的；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(四)游艺娱乐场所设置的电子游戏机在国家法定节假日外向未成年人提供的；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(五)娱乐场所容纳的消费者超过核定人数的。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娱</w:t>
      </w:r>
      <w:r>
        <w:rPr>
          <w:rFonts w:hint="eastAsia" w:ascii="仿宋_GB2312" w:hAnsi="仿宋_GB2312" w:eastAsia="仿宋_GB2312" w:cs="仿宋_GB2312"/>
          <w:sz w:val="32"/>
          <w:szCs w:val="32"/>
        </w:rPr>
        <w:t>乐场所违反本条例规定，有下列情形之一的，由县级人民政府文化主管部门责令改正，给予警告；情节严重的，责令停业整顿1个月至3个月：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(一)变更有关事项，未按照本条例规定申请重新核发娱乐经营许可证的；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(二)在本条例规定的禁止营业时间内营业的；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(三)从业人员在营业期间未统一着装并佩带工作标志的。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娱乐场所未按照本条例规定建立从业人员名簿、营业日志，或者发现违法犯罪行为未按照本条例规定报告的，由县级人民政府文化主管部门、县</w:t>
      </w:r>
      <w:r>
        <w:rPr>
          <w:rFonts w:hint="eastAsia" w:ascii="仿宋_GB2312" w:hAnsi="仿宋_GB2312" w:eastAsia="仿宋_GB2312" w:cs="仿宋_GB2312"/>
          <w:sz w:val="32"/>
          <w:szCs w:val="32"/>
        </w:rPr>
        <w:t>级公安部门依据法定职权责令改正，给予警告；情节严重的，责令停业整顿1个月至3个月。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娱乐场所未按照本条例规定悬挂警示标志、未成年人禁入或者限入标志的，由县级人民政府文化主管部门、县级公安部门依据法定职权责令改正，给予警告。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娱乐场所招用未</w:t>
      </w:r>
      <w:r>
        <w:rPr>
          <w:rFonts w:hint="eastAsia" w:ascii="仿宋_GB2312" w:hAnsi="仿宋_GB2312" w:eastAsia="仿宋_GB2312" w:cs="仿宋_GB2312"/>
          <w:sz w:val="32"/>
          <w:szCs w:val="32"/>
        </w:rPr>
        <w:t>成年人的，由劳动保障行政部门责令改正，并按照每招用一名未成年人每月处5000元罚款</w:t>
      </w:r>
      <w:r>
        <w:rPr>
          <w:rFonts w:ascii="Times New Roman" w:hAnsi="Times New Roman" w:eastAsia="仿宋_GB2312" w:cs="Times New Roman"/>
          <w:sz w:val="32"/>
          <w:szCs w:val="32"/>
        </w:rPr>
        <w:t>的标准给予处罚。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因擅自从事娱乐场所经营活动被依法取缔的，其投资人员和负责人终身不得投资开办娱乐场所或者担任娱乐场所的法定代表人、负责人。</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仿宋_GB2312" w:cs="Times New Roman"/>
          <w:sz w:val="32"/>
          <w:szCs w:val="32"/>
        </w:rPr>
        <w:t>娱乐场所因违反本条例规定，被吊销或者撤销娱乐经营许可证的，自被吊销或者撤销之日起</w:t>
      </w:r>
      <w:r>
        <w:rPr>
          <w:rFonts w:hint="eastAsia" w:ascii="仿宋_GB2312" w:hAnsi="仿宋_GB2312" w:eastAsia="仿宋_GB2312" w:cs="仿宋_GB2312"/>
          <w:sz w:val="32"/>
          <w:szCs w:val="32"/>
        </w:rPr>
        <w:t>，其法定代表人、负责人5年内不得担任娱乐场所的法定代表人、负责人。</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娱乐场所因违反本条例规定，2年内被处以3次警告或者罚款又有违反本条例的行为应受行政处罚的，由县级人民政府文化主管部门、县级公安部门依据法定职权责令停业整顿3个月至6个月；2年内被2次责令停业整顿又有违反本条例的行为应受行政处罚的，由原发证机关吊销娱乐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娱乐场所违反有关治安管理或者消防管理法律、行政法规规定的，由公安部门依法予以处罚；构成犯罪的，依法追究刑事责任。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娱乐场所违反有关卫生、环境保护、价格、劳动等法律、行政法规规定的，由有关部门依法予以处罚；构成犯罪的，依法追究刑事责任。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娱乐场所及其从业人员与消费者发生争议的，应当依照消费者权益保护的法律规定解决；造成消费者人身、财产损害的，由娱乐场所依法予以赔偿。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国家机关及其工作人员开办娱乐场所，参与或者变相参与娱乐场所经营活动的，对直接负责的主管人员和其他直接责任人员依法给予撤职或者开除的行政处分。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主管部门、公安部门的工作人员明知其亲属开办娱乐场所或者发现其亲属参与、变相参与娱乐场所的经营活动，不予制止或者制止不力的，依法给予行政处分；情节严重的，依法给予撤职或者开除的行政处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文化主管部门、公安部门、工商行政管理部门和其他有关部门的工作人员有下列行为之一的，对直接负责的主管人员和其他直接责任人员</w:t>
      </w:r>
      <w:r>
        <w:rPr>
          <w:rFonts w:hint="eastAsia" w:ascii="仿宋_GB2312" w:hAnsi="仿宋_GB2312" w:eastAsia="仿宋_GB2312" w:cs="仿宋_GB2312"/>
          <w:sz w:val="32"/>
          <w:szCs w:val="32"/>
        </w:rPr>
        <w:t>依法给予行政处分；构成犯罪的，依法追究刑事责任：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(一)向不符合法定设立条件的单位颁发许可证、批准文件、营业执照的；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(二)不履行监督管理职责，或者发现擅自从事娱乐场所经营活动不依法取缔，或者发现违法行为不依法查处的；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(三)接到对违法行为的举报、通报后不依法查处的；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(四)利用职务之便，索取、收受他人财物或者谋取其他利益的；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(五)利用职务之便，参与、包庇违法行为，或者向有关单位、个人通风报信的；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(六)有其他滥用职权、玩忽职守、徇私舞弊行为的。</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本条例所称从业人员，包括娱乐场所的管理人员、服务人员、保安人员和在娱乐场所工作的其他人员。</w:t>
      </w:r>
    </w:p>
    <w:p>
      <w:pPr>
        <w:pStyle w:val="10"/>
        <w:ind w:firstLine="640" w:firstLineChars="200"/>
        <w:rPr>
          <w:rFonts w:hint="eastAsia" w:ascii="仿宋_GB2312" w:hAnsi="仿宋_GB2312" w:eastAsia="仿宋_GB2312" w:cs="仿宋_GB2312"/>
          <w:sz w:val="32"/>
          <w:szCs w:val="32"/>
          <w:lang w:eastAsia="zh-CN"/>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本条例</w:t>
      </w:r>
      <w:bookmarkStart w:id="0" w:name="_GoBack"/>
      <w:r>
        <w:rPr>
          <w:rFonts w:hint="eastAsia" w:ascii="仿宋_GB2312" w:hAnsi="仿宋_GB2312" w:eastAsia="仿宋_GB2312" w:cs="仿宋_GB2312"/>
          <w:sz w:val="32"/>
          <w:szCs w:val="32"/>
        </w:rPr>
        <w:t>自2006年3月1日起施行。1999年3月26日国务院发布的《娱乐场所管理条例》同时废止。</w:t>
      </w:r>
    </w:p>
    <w:bookmarkEnd w:id="0"/>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iner Hand ITC">
    <w:panose1 w:val="03070502030502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366EEC"/>
    <w:rsid w:val="12016290"/>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1F5023F2"/>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AF50283"/>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5642176"/>
    <w:rsid w:val="356B612B"/>
    <w:rsid w:val="386D21AD"/>
    <w:rsid w:val="387E7233"/>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C2C463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6"/>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7"/>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2"/>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22"/>
    <w:unhideWhenUsed/>
    <w:qFormat/>
    <w:uiPriority w:val="99"/>
    <w:rPr>
      <w:rFonts w:ascii="宋体" w:hAnsi="Courier New" w:eastAsia="宋体" w:cs="Courier New"/>
      <w:szCs w:val="21"/>
    </w:rPr>
  </w:style>
  <w:style w:type="paragraph" w:styleId="11">
    <w:name w:val="footer"/>
    <w:basedOn w:val="1"/>
    <w:link w:val="24"/>
    <w:semiHidden/>
    <w:unhideWhenUsed/>
    <w:qFormat/>
    <w:uiPriority w:val="99"/>
    <w:pPr>
      <w:tabs>
        <w:tab w:val="center" w:pos="4153"/>
        <w:tab w:val="right" w:pos="8306"/>
      </w:tabs>
      <w:snapToGrid w:val="0"/>
      <w:jc w:val="left"/>
    </w:pPr>
    <w:rPr>
      <w:sz w:val="18"/>
      <w:szCs w:val="18"/>
    </w:rPr>
  </w:style>
  <w:style w:type="paragraph" w:styleId="12">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uiPriority w:val="99"/>
    <w:rPr>
      <w:color w:val="000000"/>
      <w:u w:val="none"/>
    </w:rPr>
  </w:style>
  <w:style w:type="character" w:styleId="19">
    <w:name w:val="Hyperlink"/>
    <w:basedOn w:val="17"/>
    <w:semiHidden/>
    <w:unhideWhenUsed/>
    <w:uiPriority w:val="99"/>
    <w:rPr>
      <w:color w:val="000000"/>
      <w:u w:val="none"/>
    </w:rPr>
  </w:style>
  <w:style w:type="character" w:styleId="20">
    <w:name w:val="HTML Code"/>
    <w:basedOn w:val="17"/>
    <w:semiHidden/>
    <w:unhideWhenUsed/>
    <w:uiPriority w:val="99"/>
    <w:rPr>
      <w:rFonts w:ascii="Courier New" w:hAnsi="Courier New"/>
      <w:sz w:val="20"/>
    </w:rPr>
  </w:style>
  <w:style w:type="character" w:styleId="21">
    <w:name w:val="footnote reference"/>
    <w:basedOn w:val="17"/>
    <w:semiHidden/>
    <w:unhideWhenUsed/>
    <w:qFormat/>
    <w:uiPriority w:val="99"/>
    <w:rPr>
      <w:vertAlign w:val="superscript"/>
    </w:rPr>
  </w:style>
  <w:style w:type="character" w:customStyle="1" w:styleId="22">
    <w:name w:val="纯文本 Char"/>
    <w:basedOn w:val="17"/>
    <w:link w:val="10"/>
    <w:qFormat/>
    <w:uiPriority w:val="99"/>
    <w:rPr>
      <w:rFonts w:ascii="宋体" w:hAnsi="Courier New" w:eastAsia="宋体" w:cs="Courier New"/>
      <w:szCs w:val="21"/>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semiHidden/>
    <w:qFormat/>
    <w:uiPriority w:val="99"/>
    <w:rPr>
      <w:sz w:val="18"/>
      <w:szCs w:val="18"/>
    </w:rPr>
  </w:style>
  <w:style w:type="character" w:customStyle="1" w:styleId="25">
    <w:name w:val="标题 1 Char"/>
    <w:basedOn w:val="17"/>
    <w:link w:val="2"/>
    <w:qFormat/>
    <w:uiPriority w:val="9"/>
    <w:rPr>
      <w:rFonts w:eastAsia="黑体" w:asciiTheme="minorAscii" w:hAnsiTheme="minorAscii"/>
      <w:bCs/>
      <w:kern w:val="44"/>
      <w:sz w:val="32"/>
      <w:szCs w:val="44"/>
    </w:rPr>
  </w:style>
  <w:style w:type="character" w:customStyle="1" w:styleId="26">
    <w:name w:val="标题 2 Char"/>
    <w:basedOn w:val="17"/>
    <w:link w:val="3"/>
    <w:semiHidden/>
    <w:qFormat/>
    <w:uiPriority w:val="9"/>
    <w:rPr>
      <w:rFonts w:eastAsia="方正黑体_GBK" w:asciiTheme="majorAscii" w:hAnsiTheme="majorAscii" w:cstheme="majorBidi"/>
      <w:bCs/>
      <w:sz w:val="32"/>
      <w:szCs w:val="32"/>
    </w:rPr>
  </w:style>
  <w:style w:type="character" w:customStyle="1" w:styleId="27">
    <w:name w:val="标题 3 Char"/>
    <w:basedOn w:val="17"/>
    <w:link w:val="4"/>
    <w:semiHidden/>
    <w:qFormat/>
    <w:uiPriority w:val="9"/>
    <w:rPr>
      <w:rFonts w:eastAsia="方正楷体_GBK" w:asciiTheme="minorAscii" w:hAnsiTheme="minorAscii"/>
      <w:b/>
      <w:bCs/>
      <w:sz w:val="32"/>
      <w:szCs w:val="32"/>
    </w:rPr>
  </w:style>
  <w:style w:type="character" w:customStyle="1" w:styleId="28">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9">
    <w:name w:val="标题 5 Char"/>
    <w:basedOn w:val="17"/>
    <w:link w:val="6"/>
    <w:semiHidden/>
    <w:qFormat/>
    <w:uiPriority w:val="9"/>
    <w:rPr>
      <w:b/>
      <w:bCs/>
      <w:sz w:val="28"/>
      <w:szCs w:val="28"/>
    </w:rPr>
  </w:style>
  <w:style w:type="character" w:customStyle="1" w:styleId="30">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31">
    <w:name w:val="标题 7 Char"/>
    <w:basedOn w:val="17"/>
    <w:link w:val="8"/>
    <w:semiHidden/>
    <w:qFormat/>
    <w:uiPriority w:val="9"/>
    <w:rPr>
      <w:b/>
      <w:bCs/>
      <w:sz w:val="24"/>
      <w:szCs w:val="24"/>
    </w:rPr>
  </w:style>
  <w:style w:type="character" w:customStyle="1" w:styleId="32">
    <w:name w:val="标题 8 Char"/>
    <w:basedOn w:val="17"/>
    <w:link w:val="9"/>
    <w:semiHidden/>
    <w:qFormat/>
    <w:uiPriority w:val="9"/>
    <w:rPr>
      <w:rFonts w:asciiTheme="majorHAnsi" w:hAnsiTheme="majorHAnsi" w:eastAsiaTheme="majorEastAsia" w:cstheme="majorBidi"/>
      <w:sz w:val="24"/>
      <w:szCs w:val="24"/>
    </w:rPr>
  </w:style>
  <w:style w:type="character" w:customStyle="1" w:styleId="33">
    <w:name w:val="bg01"/>
    <w:basedOn w:val="17"/>
    <w:uiPriority w:val="0"/>
  </w:style>
  <w:style w:type="character" w:customStyle="1" w:styleId="34">
    <w:name w:val="m01"/>
    <w:basedOn w:val="17"/>
    <w:uiPriority w:val="0"/>
  </w:style>
  <w:style w:type="character" w:customStyle="1" w:styleId="35">
    <w:name w:val="m011"/>
    <w:basedOn w:val="17"/>
    <w:uiPriority w:val="0"/>
  </w:style>
  <w:style w:type="character" w:customStyle="1" w:styleId="36">
    <w:name w:val="tabg"/>
    <w:basedOn w:val="17"/>
    <w:uiPriority w:val="0"/>
    <w:rPr>
      <w:color w:val="FFFFFF"/>
      <w:sz w:val="27"/>
      <w:szCs w:val="27"/>
    </w:rPr>
  </w:style>
  <w:style w:type="character" w:customStyle="1" w:styleId="37">
    <w:name w:val="font2"/>
    <w:basedOn w:val="17"/>
    <w:uiPriority w:val="0"/>
  </w:style>
  <w:style w:type="character" w:customStyle="1" w:styleId="38">
    <w:name w:val="font3"/>
    <w:basedOn w:val="17"/>
    <w:uiPriority w:val="0"/>
  </w:style>
  <w:style w:type="character" w:customStyle="1" w:styleId="39">
    <w:name w:val="dates"/>
    <w:basedOn w:val="17"/>
    <w:uiPriority w:val="0"/>
  </w:style>
  <w:style w:type="character" w:customStyle="1" w:styleId="40">
    <w:name w:val="name"/>
    <w:basedOn w:val="17"/>
    <w:uiPriority w:val="0"/>
    <w:rPr>
      <w:color w:val="6A6A6A"/>
      <w:u w:val="single"/>
    </w:rPr>
  </w:style>
  <w:style w:type="character" w:customStyle="1" w:styleId="41">
    <w:name w:val="more3"/>
    <w:basedOn w:val="17"/>
    <w:uiPriority w:val="0"/>
    <w:rPr>
      <w:color w:val="666666"/>
      <w:sz w:val="18"/>
      <w:szCs w:val="18"/>
    </w:rPr>
  </w:style>
  <w:style w:type="character" w:customStyle="1" w:styleId="42">
    <w:name w:val="bg02"/>
    <w:basedOn w:val="17"/>
    <w:uiPriority w:val="0"/>
  </w:style>
  <w:style w:type="character" w:customStyle="1" w:styleId="43">
    <w:name w:val="laypage_curr"/>
    <w:basedOn w:val="17"/>
    <w:uiPriority w:val="0"/>
    <w:rPr>
      <w:color w:val="FFFDF4"/>
      <w:shd w:val="clear" w:fill="0B67A6"/>
    </w:rPr>
  </w:style>
  <w:style w:type="character" w:customStyle="1" w:styleId="44">
    <w:name w:val="hover19"/>
    <w:basedOn w:val="17"/>
    <w:uiPriority w:val="0"/>
    <w:rPr>
      <w:color w:val="015293"/>
    </w:rPr>
  </w:style>
  <w:style w:type="character" w:customStyle="1" w:styleId="45">
    <w:name w:val="hover"/>
    <w:basedOn w:val="17"/>
    <w:qFormat/>
    <w:uiPriority w:val="0"/>
    <w:rPr>
      <w:color w:val="015293"/>
    </w:rPr>
  </w:style>
  <w:style w:type="character" w:customStyle="1" w:styleId="46">
    <w:name w:val="font"/>
    <w:basedOn w:val="17"/>
    <w:uiPriority w:val="0"/>
  </w:style>
  <w:style w:type="character" w:customStyle="1" w:styleId="47">
    <w:name w:val="font1"/>
    <w:basedOn w:val="17"/>
    <w:uiPriority w:val="0"/>
  </w:style>
  <w:style w:type="character" w:customStyle="1" w:styleId="48">
    <w:name w:val="more4"/>
    <w:basedOn w:val="17"/>
    <w:uiPriority w:val="0"/>
    <w:rPr>
      <w:color w:val="666666"/>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2020-12-24T03:47:50Z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