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实验动物管理条例</w:t>
      </w:r>
    </w:p>
    <w:p>
      <w:pPr>
        <w:pStyle w:val="10"/>
        <w:ind w:firstLine="640" w:firstLineChars="200"/>
        <w:jc w:val="center"/>
        <w:rPr>
          <w:rFonts w:ascii="Times New Roman" w:hAnsi="Times New Roman" w:cs="Times New Roman"/>
          <w:sz w:val="32"/>
          <w:szCs w:val="32"/>
        </w:rPr>
      </w:pPr>
    </w:p>
    <w:p>
      <w:pPr>
        <w:pStyle w:val="10"/>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(1988年10月31日国务院批准　1988年11月14日国家科学技术委员会令第2号发布　根据2011年1月8日《国务院关于废止和修改部分行政法规的决定》第一次修订　根据2013年7月18日《国务院关于废止和修改部分行政法规的决定》第二次修订　根据2017年3月1日《国务院关于修改和废止部分行政法规的决定》第三次修订)</w:t>
      </w:r>
      <w:bookmarkStart w:id="0" w:name="_GoBack"/>
      <w:bookmarkEnd w:id="0"/>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为了加强实验动物的管理工作，保证实验动物质量，适应科学研究、经济建设和社会发展的需要，制定本条例。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本条例所称实验动物，是指经人工饲育，对其携带的微生物实行控制，遗传背景明确或者来源清楚的，用于科学研究、教学、生产、检定以及其他科学实验的动物。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本条例适用于从事实验动物的研究、保种、饲育、供应、应用、管理和监督的单位和个人。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实验动物的管理，应当遵循统一规划、合理分工，有利于促进实验动物科学研究和应用的原则。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国家科学技术委员会主管全国实验动物工作。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省、自治区、直辖市科学技术委员会主管本地区的实验动物工作。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国务院各有关部门负责管理本部门的实验动物工作。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国家实行实验动物的质量监督和质量合格认证制度。具体办法由国家科学技术委员会另行制定。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实验动物遗传学、微生物学、营养学和饲育环境等方面的国家标准由国家技术监督局制定。</w:t>
      </w:r>
    </w:p>
    <w:p>
      <w:pPr>
        <w:pStyle w:val="3"/>
        <w:bidi w:val="0"/>
      </w:pPr>
      <w:r>
        <w:t>第二章　实验动物的饲育管理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从事实验动物饲育工作的单位，必须根据遗传学、微生物学、营养学和饲育环境方面的标准，定期对实验动物进行质量监测。各项作业过程和监测数据应有完整、准确的记录，并建立统计报告制度。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实验动物的饲育室、实验室应设在不同区域，并进行严格隔离。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实验动物饲育室、实验室要有科学的管理制度和操作规程。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实验动物的保种、饲育应采用国内或国外认可的品种、品系，并持有效的合格证书。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实验动物必须按照不同来源，不同品种、品系和不同的实验目的，分开饲养。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实验动物分为四级：一级，普通动物；二级，清洁动物；三级，无特定病原体动物；四级，无菌动物。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对不同等级的实验动物，应当按照相应的微生物控制标准进行管理。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实验动物必须饲喂质量合格的全价饲料。霉烂、变质、虫蛀、污染的饲料，不得用于饲喂实验动物。直接用作饲料的蔬菜、水果等，要经过清洗消毒，并保持新鲜。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一级实验动物的饮水，应当符合城市生活饮水的卫生标准。二、三、四级实验动物的饮水，应当符合城市生活饮水的卫生标准并经灭菌处理。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实验动物的垫料应当按照不同等级实验动物的需要，进行相应处理，达到清洁、干燥、吸水、无毒、无虫、无感染源、无污染。</w:t>
      </w:r>
    </w:p>
    <w:p>
      <w:pPr>
        <w:pStyle w:val="3"/>
        <w:bidi w:val="0"/>
      </w:pPr>
      <w:r>
        <w:t>第三章　实验动物的检疫和传染病控制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对引入的实验动物，必须进行隔离检疫。</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为补充种源或开发新品种而捕捉的野生动物，必须在当地进行隔离检疫，并取得动物检疫部门出具的证明。野生动物运抵实验动物处所，需经再次检疫，方可进入实验动物饲育室。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对必须进行预防接种的实验动物，应当根据实验要求或者按照《中华人民共和国动物防疫法》的有关规定，进行预防接种，但用作生物制品原料的实验动物除外。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实验动物患病死亡的，应当及时查明原因，妥善处理，并记录在案。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实验动物患有传染性疾病的，必须立即视情况分别予以销毁或者隔离治疗。对可能被传染的实验动物，进行紧急预防接种，对饲育室内外可能被污染的区域采取严格消毒措施，并报告上级实验动物管理部门和当地动物检疫、卫生防疫单位，采取紧急预防措施，防止疫病蔓延。</w:t>
      </w:r>
    </w:p>
    <w:p>
      <w:pPr>
        <w:pStyle w:val="3"/>
        <w:bidi w:val="0"/>
      </w:pPr>
      <w:r>
        <w:t>第四章　实验动物的应用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应用实验动物应当根据不同的实验目的，选用相应的合格实验动物。申报科研课题和鉴定科研成果，应当把应用合格实验动物作为基本条件。应用不合格实验动物取得的检定或者安全评价结果无效，所生产的制品不得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供应用的实验动物应当具备下列完整的资料：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(一)品种、品系及亚系的确切名称；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(二)遗传背景或其来源；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(三)微生物检测状况；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(四)合格证书；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(五)饲育单位负责人签名。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无上述资料的实验动物不得应用。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实验动物的运输工作应当有专人负责。实验动物的装运工具应当安全、可靠。不得将不同品种、品系或者不同等级的实验动物混合装运。</w:t>
      </w:r>
    </w:p>
    <w:p>
      <w:pPr>
        <w:pStyle w:val="3"/>
        <w:bidi w:val="0"/>
      </w:pPr>
      <w:r>
        <w:t>第五章　实验动物的进口与出口管理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从国外进口作为原种的实验动物，应附有饲育单位负责人签发的品系和亚系名称以及遗传和微生物状况等资料。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无上述资料的实验动物不得进口和应用。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出口应用国家重点保护的野生动物物种开发的实验动物，必须按照国家的有关规定，取得出口许可证后，方可办理出口手续。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进口、出口实验动物的检疫工作，按照《中华人民共和国进出境动植物检疫法》的规定办理。</w:t>
      </w:r>
    </w:p>
    <w:p>
      <w:pPr>
        <w:pStyle w:val="3"/>
        <w:bidi w:val="0"/>
      </w:pPr>
      <w:r>
        <w:t>第六章　从事实验动物工作的人员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实验动物工作单位应当根据需要，配备科技人员和经过专业培训的饲育人员。各类人员都要遵守实验动物饲育管理的各项制度，熟悉、掌握操作规程。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实验动物工作单位对直接接触实验动物的工作人员，必须定期组织体格检查。对患有传染性疾病，不宜承担所做工作的人员，应当及时调换工作。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从事实验动物工作的人员对实验动物必须爱护，不得戏弄或虐待。</w:t>
      </w:r>
    </w:p>
    <w:p>
      <w:pPr>
        <w:pStyle w:val="3"/>
        <w:bidi w:val="0"/>
      </w:pPr>
      <w:r>
        <w:t>第七章　奖励与处罚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对长期从事实验动物饲育管理，取得显著成绩的单位或者个人，由管理实验动物工作的部门给予表彰或奖励。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对违反本条例规定的单位，由管理实验动物工作的部门视情节轻重，分别给予警告、限期改进、责令关闭的行政处罚。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对违反本条例规定的有关工作人员，由其所在单位视情节轻重，根据国家有关规定，给予行政处分。</w:t>
      </w:r>
    </w:p>
    <w:p>
      <w:pPr>
        <w:pStyle w:val="3"/>
        <w:bidi w:val="0"/>
      </w:pPr>
      <w:r>
        <w:t>第八章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省、自治区、直辖市人民政府和国务院有关部门，可以根据本条例，结合具体情况，制定实施办法。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军队系统的实验动物管理工作参照本条例执行。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本条例由国家科学技术委员会负责解释。</w:t>
      </w:r>
    </w:p>
    <w:p>
      <w:pPr>
        <w:pStyle w:val="10"/>
        <w:ind w:firstLine="640" w:firstLineChars="200"/>
        <w:rPr>
          <w:rFonts w:hint="eastAsia"/>
          <w:lang w:eastAsia="zh-CN"/>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本条例自发布之日起施行。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4401145"/>
    <w:rsid w:val="051529ED"/>
    <w:rsid w:val="058213F7"/>
    <w:rsid w:val="06A0228E"/>
    <w:rsid w:val="07405EF4"/>
    <w:rsid w:val="0788080A"/>
    <w:rsid w:val="07E71367"/>
    <w:rsid w:val="08FF0C17"/>
    <w:rsid w:val="094845F0"/>
    <w:rsid w:val="0963250F"/>
    <w:rsid w:val="097F7BAD"/>
    <w:rsid w:val="09B60066"/>
    <w:rsid w:val="0A6920EC"/>
    <w:rsid w:val="0A8C2526"/>
    <w:rsid w:val="0AE962F4"/>
    <w:rsid w:val="0AEB2A0D"/>
    <w:rsid w:val="0B3D0578"/>
    <w:rsid w:val="0BFE4C1A"/>
    <w:rsid w:val="0D3C4224"/>
    <w:rsid w:val="0D610029"/>
    <w:rsid w:val="0DFE10B9"/>
    <w:rsid w:val="107A4DEE"/>
    <w:rsid w:val="10A47D69"/>
    <w:rsid w:val="11366EEC"/>
    <w:rsid w:val="12146020"/>
    <w:rsid w:val="12C10B30"/>
    <w:rsid w:val="134A1994"/>
    <w:rsid w:val="136642BB"/>
    <w:rsid w:val="142327B5"/>
    <w:rsid w:val="14484CDF"/>
    <w:rsid w:val="155E2CB3"/>
    <w:rsid w:val="157124FD"/>
    <w:rsid w:val="15B17054"/>
    <w:rsid w:val="16173655"/>
    <w:rsid w:val="16E85B46"/>
    <w:rsid w:val="174517D7"/>
    <w:rsid w:val="18413C16"/>
    <w:rsid w:val="18971E78"/>
    <w:rsid w:val="198A0A54"/>
    <w:rsid w:val="19DB6C33"/>
    <w:rsid w:val="1BAF2172"/>
    <w:rsid w:val="1C9212F7"/>
    <w:rsid w:val="2096095A"/>
    <w:rsid w:val="20A62202"/>
    <w:rsid w:val="20D86240"/>
    <w:rsid w:val="21CE0F2E"/>
    <w:rsid w:val="22DD4281"/>
    <w:rsid w:val="253620CC"/>
    <w:rsid w:val="25981EEB"/>
    <w:rsid w:val="25BF3D61"/>
    <w:rsid w:val="25F044FF"/>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49C60FB"/>
    <w:rsid w:val="35095248"/>
    <w:rsid w:val="355560D1"/>
    <w:rsid w:val="386D21AD"/>
    <w:rsid w:val="387E7233"/>
    <w:rsid w:val="39C71577"/>
    <w:rsid w:val="3A7915E5"/>
    <w:rsid w:val="3B1265AF"/>
    <w:rsid w:val="3BA0652C"/>
    <w:rsid w:val="3CA23060"/>
    <w:rsid w:val="3CAF6F9F"/>
    <w:rsid w:val="3CDF39C7"/>
    <w:rsid w:val="3D202824"/>
    <w:rsid w:val="3D762392"/>
    <w:rsid w:val="3DFC6899"/>
    <w:rsid w:val="3E3675FB"/>
    <w:rsid w:val="3EEC1919"/>
    <w:rsid w:val="3F800236"/>
    <w:rsid w:val="3F8C783C"/>
    <w:rsid w:val="40226A0B"/>
    <w:rsid w:val="40DC5AC3"/>
    <w:rsid w:val="40F66CF8"/>
    <w:rsid w:val="40FE47B4"/>
    <w:rsid w:val="41B857FD"/>
    <w:rsid w:val="431B4937"/>
    <w:rsid w:val="434336CE"/>
    <w:rsid w:val="4361706F"/>
    <w:rsid w:val="43CA1521"/>
    <w:rsid w:val="43D46F84"/>
    <w:rsid w:val="444B0E8A"/>
    <w:rsid w:val="45866A2B"/>
    <w:rsid w:val="47A250A3"/>
    <w:rsid w:val="48AC4D69"/>
    <w:rsid w:val="494B3B16"/>
    <w:rsid w:val="49C224BB"/>
    <w:rsid w:val="4A4F5FBC"/>
    <w:rsid w:val="4A732A37"/>
    <w:rsid w:val="4DC87E21"/>
    <w:rsid w:val="4E6A2FDF"/>
    <w:rsid w:val="4EDF3D2B"/>
    <w:rsid w:val="4EED79F5"/>
    <w:rsid w:val="5080370D"/>
    <w:rsid w:val="512A1D93"/>
    <w:rsid w:val="5146198F"/>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B6D42C1"/>
    <w:rsid w:val="5C223266"/>
    <w:rsid w:val="5D101449"/>
    <w:rsid w:val="5DB22BFD"/>
    <w:rsid w:val="5DD739B2"/>
    <w:rsid w:val="5E900D37"/>
    <w:rsid w:val="5F5011B7"/>
    <w:rsid w:val="5F88093C"/>
    <w:rsid w:val="60492E1B"/>
    <w:rsid w:val="60FB7125"/>
    <w:rsid w:val="61152047"/>
    <w:rsid w:val="620467BA"/>
    <w:rsid w:val="622D2BEC"/>
    <w:rsid w:val="62F60DE0"/>
    <w:rsid w:val="63DD0DD3"/>
    <w:rsid w:val="641F5EE8"/>
    <w:rsid w:val="649C0E8F"/>
    <w:rsid w:val="65532802"/>
    <w:rsid w:val="65BF6566"/>
    <w:rsid w:val="665D25F4"/>
    <w:rsid w:val="66E50FB1"/>
    <w:rsid w:val="674048E2"/>
    <w:rsid w:val="67D71794"/>
    <w:rsid w:val="68715924"/>
    <w:rsid w:val="6A403C00"/>
    <w:rsid w:val="6B4C7D1B"/>
    <w:rsid w:val="6C267EB4"/>
    <w:rsid w:val="6D1363D3"/>
    <w:rsid w:val="6D15429C"/>
    <w:rsid w:val="6D614426"/>
    <w:rsid w:val="6DA577A5"/>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1"/>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2"/>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3"/>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4"/>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5"/>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6"/>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7"/>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6">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7"/>
    <w:unhideWhenUsed/>
    <w:qFormat/>
    <w:uiPriority w:val="99"/>
    <w:rPr>
      <w:rFonts w:ascii="宋体" w:hAnsi="Courier New" w:eastAsia="宋体" w:cs="Courier New"/>
      <w:szCs w:val="21"/>
    </w:rPr>
  </w:style>
  <w:style w:type="paragraph" w:styleId="11">
    <w:name w:val="footer"/>
    <w:basedOn w:val="1"/>
    <w:link w:val="19"/>
    <w:semiHidden/>
    <w:unhideWhenUsed/>
    <w:qFormat/>
    <w:uiPriority w:val="99"/>
    <w:pPr>
      <w:tabs>
        <w:tab w:val="center" w:pos="4153"/>
        <w:tab w:val="right" w:pos="8306"/>
      </w:tabs>
      <w:snapToGrid w:val="0"/>
      <w:jc w:val="left"/>
    </w:pPr>
    <w:rPr>
      <w:sz w:val="18"/>
      <w:szCs w:val="18"/>
    </w:rPr>
  </w:style>
  <w:style w:type="paragraph" w:styleId="12">
    <w:name w:val="header"/>
    <w:basedOn w:val="1"/>
    <w:link w:val="1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table" w:styleId="15">
    <w:name w:val="Table Grid"/>
    <w:basedOn w:val="1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纯文本 Char"/>
    <w:basedOn w:val="16"/>
    <w:link w:val="10"/>
    <w:qFormat/>
    <w:uiPriority w:val="99"/>
    <w:rPr>
      <w:rFonts w:ascii="宋体" w:hAnsi="Courier New" w:eastAsia="宋体" w:cs="Courier New"/>
      <w:szCs w:val="21"/>
    </w:rPr>
  </w:style>
  <w:style w:type="character" w:customStyle="1" w:styleId="18">
    <w:name w:val="页眉 Char"/>
    <w:basedOn w:val="16"/>
    <w:link w:val="12"/>
    <w:semiHidden/>
    <w:qFormat/>
    <w:uiPriority w:val="99"/>
    <w:rPr>
      <w:sz w:val="18"/>
      <w:szCs w:val="18"/>
    </w:rPr>
  </w:style>
  <w:style w:type="character" w:customStyle="1" w:styleId="19">
    <w:name w:val="页脚 Char"/>
    <w:basedOn w:val="16"/>
    <w:link w:val="11"/>
    <w:semiHidden/>
    <w:qFormat/>
    <w:uiPriority w:val="99"/>
    <w:rPr>
      <w:sz w:val="18"/>
      <w:szCs w:val="18"/>
    </w:rPr>
  </w:style>
  <w:style w:type="character" w:customStyle="1" w:styleId="20">
    <w:name w:val="标题 1 Char"/>
    <w:basedOn w:val="16"/>
    <w:link w:val="2"/>
    <w:qFormat/>
    <w:uiPriority w:val="9"/>
    <w:rPr>
      <w:rFonts w:eastAsia="黑体" w:asciiTheme="minorAscii" w:hAnsiTheme="minorAscii"/>
      <w:bCs/>
      <w:kern w:val="44"/>
      <w:sz w:val="32"/>
      <w:szCs w:val="44"/>
    </w:rPr>
  </w:style>
  <w:style w:type="character" w:customStyle="1" w:styleId="21">
    <w:name w:val="标题 2 Char"/>
    <w:basedOn w:val="16"/>
    <w:link w:val="3"/>
    <w:semiHidden/>
    <w:qFormat/>
    <w:uiPriority w:val="9"/>
    <w:rPr>
      <w:rFonts w:eastAsia="方正黑体_GBK" w:asciiTheme="majorAscii" w:hAnsiTheme="majorAscii" w:cstheme="majorBidi"/>
      <w:bCs/>
      <w:sz w:val="32"/>
      <w:szCs w:val="32"/>
    </w:rPr>
  </w:style>
  <w:style w:type="character" w:customStyle="1" w:styleId="22">
    <w:name w:val="标题 3 Char"/>
    <w:basedOn w:val="16"/>
    <w:link w:val="4"/>
    <w:semiHidden/>
    <w:qFormat/>
    <w:uiPriority w:val="9"/>
    <w:rPr>
      <w:rFonts w:eastAsia="方正楷体_GBK" w:asciiTheme="minorAscii" w:hAnsiTheme="minorAscii"/>
      <w:b/>
      <w:bCs/>
      <w:sz w:val="32"/>
      <w:szCs w:val="32"/>
    </w:rPr>
  </w:style>
  <w:style w:type="character" w:customStyle="1" w:styleId="23">
    <w:name w:val="标题 4 Char"/>
    <w:basedOn w:val="16"/>
    <w:link w:val="5"/>
    <w:semiHidden/>
    <w:qFormat/>
    <w:uiPriority w:val="9"/>
    <w:rPr>
      <w:rFonts w:asciiTheme="majorHAnsi" w:hAnsiTheme="majorHAnsi" w:eastAsiaTheme="majorEastAsia" w:cstheme="majorBidi"/>
      <w:b/>
      <w:bCs/>
      <w:sz w:val="28"/>
      <w:szCs w:val="28"/>
    </w:rPr>
  </w:style>
  <w:style w:type="character" w:customStyle="1" w:styleId="24">
    <w:name w:val="标题 5 Char"/>
    <w:basedOn w:val="16"/>
    <w:link w:val="6"/>
    <w:semiHidden/>
    <w:qFormat/>
    <w:uiPriority w:val="9"/>
    <w:rPr>
      <w:b/>
      <w:bCs/>
      <w:sz w:val="28"/>
      <w:szCs w:val="28"/>
    </w:rPr>
  </w:style>
  <w:style w:type="character" w:customStyle="1" w:styleId="25">
    <w:name w:val="标题 6 Char"/>
    <w:basedOn w:val="16"/>
    <w:link w:val="7"/>
    <w:semiHidden/>
    <w:qFormat/>
    <w:uiPriority w:val="9"/>
    <w:rPr>
      <w:rFonts w:asciiTheme="majorHAnsi" w:hAnsiTheme="majorHAnsi" w:eastAsiaTheme="majorEastAsia" w:cstheme="majorBidi"/>
      <w:b/>
      <w:bCs/>
      <w:sz w:val="24"/>
      <w:szCs w:val="24"/>
    </w:rPr>
  </w:style>
  <w:style w:type="character" w:customStyle="1" w:styleId="26">
    <w:name w:val="标题 7 Char"/>
    <w:basedOn w:val="16"/>
    <w:link w:val="8"/>
    <w:semiHidden/>
    <w:qFormat/>
    <w:uiPriority w:val="9"/>
    <w:rPr>
      <w:b/>
      <w:bCs/>
      <w:sz w:val="24"/>
      <w:szCs w:val="24"/>
    </w:rPr>
  </w:style>
  <w:style w:type="character" w:customStyle="1" w:styleId="27">
    <w:name w:val="标题 8 Char"/>
    <w:basedOn w:val="16"/>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2019-07-05T03:37:56Z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