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对储蓄存款利息所得征收</w:t>
      </w:r>
    </w:p>
    <w:p>
      <w:pPr>
        <w:pStyle w:val="2"/>
        <w:jc w:val="center"/>
        <w:rPr>
          <w:rFonts w:ascii="Times New Roman" w:hAnsi="Times New Roman" w:cs="Times New Roman"/>
          <w:sz w:val="44"/>
          <w:szCs w:val="44"/>
        </w:rPr>
      </w:pPr>
      <w:r>
        <w:rPr>
          <w:rFonts w:ascii="Times New Roman" w:hAnsi="Times New Roman" w:cs="Times New Roman"/>
          <w:sz w:val="44"/>
          <w:szCs w:val="44"/>
        </w:rPr>
        <w:t>个人所得税的实施办法</w:t>
      </w:r>
    </w:p>
    <w:p>
      <w:pPr>
        <w:pStyle w:val="2"/>
        <w:ind w:firstLine="640" w:firstLineChars="200"/>
        <w:rPr>
          <w:rFonts w:ascii="Times New Roman" w:hAnsi="Times New Roman" w:eastAsia="楷体_GB2312" w:cs="Times New Roman"/>
          <w:sz w:val="32"/>
          <w:szCs w:val="32"/>
        </w:rPr>
      </w:pPr>
    </w:p>
    <w:p>
      <w:pPr>
        <w:pStyle w:val="2"/>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(1999年9月30日中华人民共和国国务院令第272号发布　根据2007年7月20日《国务院关于修改〈对储蓄存款利息所得征收个人所得税的实施办法〉的决定》修订)</w:t>
      </w:r>
      <w:bookmarkStart w:id="0" w:name="_GoBack"/>
      <w:bookmarkEnd w:id="0"/>
    </w:p>
    <w:p>
      <w:pPr>
        <w:pStyle w:val="2"/>
        <w:ind w:firstLine="640" w:firstLineChars="200"/>
        <w:rPr>
          <w:rFonts w:ascii="Times New Roman" w:hAnsi="Times New Roman" w:cs="Times New Roman"/>
          <w:sz w:val="32"/>
          <w:szCs w:val="32"/>
        </w:rPr>
      </w:pP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第一条　</w:t>
      </w:r>
      <w:r>
        <w:rPr>
          <w:rFonts w:hint="eastAsia" w:ascii="仿宋_GB2312" w:hAnsi="Times New Roman" w:eastAsia="仿宋_GB2312" w:cs="Times New Roman"/>
          <w:sz w:val="32"/>
          <w:szCs w:val="32"/>
        </w:rPr>
        <w:t>根据《中华人民共和国个人所得税法》第十二条的规定，制定本办法。</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第二条　</w:t>
      </w:r>
      <w:r>
        <w:rPr>
          <w:rFonts w:hint="eastAsia" w:ascii="仿宋_GB2312" w:hAnsi="Times New Roman" w:eastAsia="仿宋_GB2312" w:cs="Times New Roman"/>
          <w:sz w:val="32"/>
          <w:szCs w:val="32"/>
        </w:rPr>
        <w:t>从中华人民共和国境内的储蓄机构取得人民币、外币储蓄存款利息所得的个人，应当依照本办法缴纳个人所得税。</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第三条　</w:t>
      </w:r>
      <w:r>
        <w:rPr>
          <w:rFonts w:hint="eastAsia" w:ascii="仿宋_GB2312" w:hAnsi="Times New Roman" w:eastAsia="仿宋_GB2312" w:cs="Times New Roman"/>
          <w:sz w:val="32"/>
          <w:szCs w:val="32"/>
        </w:rPr>
        <w:t>对储蓄存款利息所得征收个人所得税的计税依据为纳税人取得的人民币、外币储蓄存款利息所得。</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第四条　</w:t>
      </w:r>
      <w:r>
        <w:rPr>
          <w:rFonts w:hint="eastAsia" w:ascii="仿宋_GB2312" w:hAnsi="Times New Roman" w:eastAsia="仿宋_GB2312" w:cs="Times New Roman"/>
          <w:sz w:val="32"/>
          <w:szCs w:val="32"/>
        </w:rPr>
        <w:t>对储蓄存款利息所得征收个人所得税，减按5%的比例税率执行。减征幅度的调整由国务院决定。</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第五条　</w:t>
      </w:r>
      <w:r>
        <w:rPr>
          <w:rFonts w:hint="eastAsia" w:ascii="仿宋_GB2312" w:hAnsi="Times New Roman" w:eastAsia="仿宋_GB2312" w:cs="Times New Roman"/>
          <w:sz w:val="32"/>
          <w:szCs w:val="32"/>
        </w:rPr>
        <w:t>对个人取得的教育储蓄存款利息所得以及国务院财政部门确定的其他专项储蓄存款或者储蓄性专项基金存款的利息所得，免征个人所得税。</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前款所称教育储蓄是指个人按照国家有关规定在指定银行开户、存入规定数额资金、用于教育目的的专项储蓄。</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第六条　</w:t>
      </w:r>
      <w:r>
        <w:rPr>
          <w:rFonts w:hint="eastAsia" w:ascii="仿宋_GB2312" w:hAnsi="Times New Roman" w:eastAsia="仿宋_GB2312" w:cs="Times New Roman"/>
          <w:sz w:val="32"/>
          <w:szCs w:val="32"/>
        </w:rPr>
        <w:t>对储蓄存款利息所得，按照每次取得的利息所得额计征个人所得税。</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第七条　</w:t>
      </w:r>
      <w:r>
        <w:rPr>
          <w:rFonts w:hint="eastAsia" w:ascii="仿宋_GB2312" w:hAnsi="Times New Roman" w:eastAsia="仿宋_GB2312" w:cs="Times New Roman"/>
          <w:sz w:val="32"/>
          <w:szCs w:val="32"/>
        </w:rPr>
        <w:t>对储蓄存款利息所得征收个人所得税，以结付利息的储蓄机构为扣缴义务人，实行代扣代缴。</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第八条　</w:t>
      </w:r>
      <w:r>
        <w:rPr>
          <w:rFonts w:hint="eastAsia" w:ascii="仿宋_GB2312" w:hAnsi="Times New Roman" w:eastAsia="仿宋_GB2312" w:cs="Times New Roman"/>
          <w:sz w:val="32"/>
          <w:szCs w:val="32"/>
        </w:rPr>
        <w:t>扣缴义务人在向储户结付利息时，依法代扣代缴税款。</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前款所称结付利息，包括储户取款时结付利息、活期存款结息日结付利息和办理储蓄存款自动转存业务时结付利息等。</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扣缴义务人代扣税款，应当在给储户的利息结付单上注明。</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第九条　</w:t>
      </w:r>
      <w:r>
        <w:rPr>
          <w:rFonts w:hint="eastAsia" w:ascii="仿宋_GB2312" w:hAnsi="Times New Roman" w:eastAsia="仿宋_GB2312" w:cs="Times New Roman"/>
          <w:sz w:val="32"/>
          <w:szCs w:val="32"/>
        </w:rPr>
        <w:t>扣缴义务人每月代扣的税款，应当在次月7日内缴入中央国库，并向当地主管税务机关报送代扣代缴税款报告表；代扣的税款为外币的，应当折合成人民币缴入中央国库。</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第十条　</w:t>
      </w:r>
      <w:r>
        <w:rPr>
          <w:rFonts w:hint="eastAsia" w:ascii="仿宋_GB2312" w:hAnsi="Times New Roman" w:eastAsia="仿宋_GB2312" w:cs="Times New Roman"/>
          <w:sz w:val="32"/>
          <w:szCs w:val="32"/>
        </w:rPr>
        <w:t>对扣缴义务人按照所扣缴的税款，付给2%的手续费。</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第十一条　</w:t>
      </w:r>
      <w:r>
        <w:rPr>
          <w:rFonts w:hint="eastAsia" w:ascii="仿宋_GB2312" w:hAnsi="Times New Roman" w:eastAsia="仿宋_GB2312" w:cs="Times New Roman"/>
          <w:sz w:val="32"/>
          <w:szCs w:val="32"/>
        </w:rPr>
        <w:t>税务机关应当加强对扣缴义务人代扣代缴税款情况的监督和检查，扣缴义务人应当积极予以配合，如实反映情况，提供有关资料，不得拒绝、隐瞒。</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第十二条　</w:t>
      </w:r>
      <w:r>
        <w:rPr>
          <w:rFonts w:hint="eastAsia" w:ascii="仿宋_GB2312" w:hAnsi="Times New Roman" w:eastAsia="仿宋_GB2312" w:cs="Times New Roman"/>
          <w:sz w:val="32"/>
          <w:szCs w:val="32"/>
        </w:rPr>
        <w:t>对储蓄存款利息所得征收的个人所得税，由国家税务局依照《中华人民共和国税收征收管理法》、《中华人民共和国个人所得税法》及本办法的规定负责征收管理。</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第十三条　</w:t>
      </w:r>
      <w:r>
        <w:rPr>
          <w:rFonts w:hint="eastAsia" w:ascii="仿宋_GB2312" w:hAnsi="Times New Roman" w:eastAsia="仿宋_GB2312" w:cs="Times New Roman"/>
          <w:sz w:val="32"/>
          <w:szCs w:val="32"/>
        </w:rPr>
        <w:t>本办法所称储蓄机构，是指经国务院银行业监督管理机构批准的商业银行、城市信用合作社和农村信用合作社等吸收公众存款的金融机构。</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第十四条　</w:t>
      </w:r>
      <w:r>
        <w:rPr>
          <w:rFonts w:hint="eastAsia" w:ascii="仿宋_GB2312" w:hAnsi="Times New Roman" w:eastAsia="仿宋_GB2312" w:cs="Times New Roman"/>
          <w:sz w:val="32"/>
          <w:szCs w:val="32"/>
        </w:rPr>
        <w:t>储蓄存款在1999年10月31日前孳生的利息所得，不征收个人所得税；储蓄存款在1999年11月1日至2007年8月14日孳生的利息所得，按照20%的比例税率征收个人所得税；储蓄存款在2007年8月15日后孳生的利息所得，按照5%的比例税率征收个人所得税。</w:t>
      </w:r>
    </w:p>
    <w:p>
      <w:pPr>
        <w:ind w:firstLine="640" w:firstLineChars="200"/>
      </w:pPr>
      <w:r>
        <w:rPr>
          <w:rFonts w:ascii="Times New Roman" w:hAnsi="Times New Roman" w:eastAsia="黑体" w:cs="Times New Roman"/>
          <w:sz w:val="32"/>
          <w:szCs w:val="32"/>
        </w:rPr>
        <w:t>第十五条　</w:t>
      </w:r>
      <w:r>
        <w:rPr>
          <w:rFonts w:hint="eastAsia" w:ascii="仿宋_GB2312" w:hAnsi="Times New Roman" w:eastAsia="仿宋_GB2312" w:cs="Times New Roman"/>
          <w:sz w:val="32"/>
          <w:szCs w:val="32"/>
        </w:rPr>
        <w:t>本办法自1999年11月1日起施行。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2DC71AF7"/>
    <w:rsid w:val="001806E8"/>
    <w:rsid w:val="00724148"/>
    <w:rsid w:val="00D56005"/>
    <w:rsid w:val="00D9769B"/>
    <w:rsid w:val="00DA44B5"/>
    <w:rsid w:val="00F85DD2"/>
    <w:rsid w:val="04573613"/>
    <w:rsid w:val="2DC71AF7"/>
    <w:rsid w:val="39EA6540"/>
    <w:rsid w:val="46FF3EE6"/>
    <w:rsid w:val="4780704A"/>
    <w:rsid w:val="47E4635A"/>
    <w:rsid w:val="779B3CF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164</Words>
  <Characters>937</Characters>
  <Lines>7</Lines>
  <Paragraphs>2</Paragraphs>
  <TotalTime>2</TotalTime>
  <ScaleCrop>false</ScaleCrop>
  <LinksUpToDate>false</LinksUpToDate>
  <CharactersWithSpaces>1099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2019-05-22T14:04:00Z</dcterms:created>
  <dc:creator>Administrator</dc:creator>
  <cp:lastModifiedBy>范杰</cp:lastModifiedBy>
  <cp:lastPrinted>2019-05-25T01:00:00Z</cp:lastPrinted>
  <dcterms:modified xsi:type="dcterms:W3CDTF">2019-08-01T08:59:52Z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