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r>
        <w:rPr>
          <w:rFonts w:ascii="Times New Roman" w:hAnsi="Times New Roman" w:cs="Times New Roman"/>
          <w:sz w:val="44"/>
          <w:szCs w:val="44"/>
        </w:rPr>
        <w:t>建设工程质量管理条例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2000年1月30日中华人民共和国国务院令第279号发布　</w:t>
      </w:r>
      <w:r>
        <w:rPr>
          <w:rFonts w:ascii="Times New Roman" w:hAnsi="Times New Roman" w:eastAsia="楷体_GB2312" w:cs="Times New Roman"/>
          <w:sz w:val="32"/>
          <w:szCs w:val="32"/>
        </w:rPr>
        <w:t>根据2017年10月7日《国务院关于修改部分行政法规的决定》第一次修订　根据2019年4月23日《国务院关于修改部分行政法规的决定》第二次修订)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为了加强对建设工程质量的管理，保证建设工程质量，保护人民生命和财产安全，根据《中华人民共和国建筑法》，制定本条例。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凡在中华人民共和国境内从事建设工程的新建、扩建、改建等有关活动及实施对建设工程质量监督管理的，必须遵守本条例。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本条例所称建设工程，是指土木工程、建筑工程、线路管道和设备安装工程及装修工程。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建设单位、勘察单位、设计单位、施工单位、工程监理单位依法对建设工程质量负责。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县级以上人民政府建设行政主管部门和其他有关部门应当加强对建设工程质量的监督管理。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从事建设工程活动，必须严格执行基本建设程序，坚持先勘察、后设计、再施工的原则。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县级以上人民政府及其有关部门不得超越权限审批建设项目或者擅自简化基本建设程序。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国家鼓励采用先进的科学技术和管理方法，提高建设工程质量。</w:t>
      </w:r>
    </w:p>
    <w:p>
      <w:pPr>
        <w:pStyle w:val="3"/>
        <w:bidi w:val="0"/>
      </w:pPr>
      <w:r>
        <w:t>第二章　建设单位的质量责任和义务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建设单位应当将工程发包给具有相应资质等级的单位。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建设单位不得将建设工程肢解发包。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建设单位应当依法对工程建设项目的勘察、设计、施工、监理以及与工程建设有关的重要设备、材料等的采购进行招标。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建设单位必须向有关的勘察、设计、施工、工程监理等单位提供与建设工程有关的原始资料。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原始资料必须真实、准确、齐全。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建设工程发包单位，不得迫使承包方以低于成本的价格竞标，不得任意压缩合理工期。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建设单位不得明示或者暗示设计单位或者施工单位违反工程建设强制性标准，降低建设工程质量。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施工图设计文件审查的具体办法，由国务院建设行政主管部门、国务院其他有关部门制定。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施工图设计文件未经审查批准的，不得使用。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实行监理的建设工程，建设单位应当委托具有相应资质等级的工程监理单位进行监理，也可以委托具有工程监理相应资质等级并与被监理工程的施工承包单位没有隶属关系或者其他利害关系的该工程的设计单位进行监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下列建设工程必须实行监理：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(一)国家重点建设工程；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(二)大中型公用事业工程；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(三)成片开发建设的住宅小区工程；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(四)利用外国政府或者国际组织贷款、援助资金的工程；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(五)国家规定必须实行监理的其他工程。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建设单位在开工前，应当按照国家有关规定办理工程质量监督手续，工程质量监督手续可以与施工许可证或者开工报告合并办理。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按照合同约定，由建设单位采购建筑材料、建筑构配件和设备的，建设单位应当保证建筑材料、建筑构配件和设备符合设计文件和合同要求。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建设单位不得明示或者暗示施工单位使用不合格的建筑材料、建筑构配件和设备。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涉及建筑主体和承重结构变动的装修工程，建设单位应当在施工前委托原设计单位或者具有相应资质等级的设计单位提出设计方案；没有设计方案的，不得施工。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房屋建筑使用者在装修过程中，不得擅自变动房屋建筑主体和承重结构。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建设单位收到建设工程竣工报告后，应当组织设计、施工、工程监理等有关单位进行竣工验收。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建设工程竣工验收应当具备下列条件：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(一)完成建设工程设计和合同约定的各项内容；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(二)有完整的技术档案和施工管理资料；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(三)有工程使用的主要建筑材料、建筑构配件和设备的进场试验报告；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(四)有勘察、设计、施工、工程监理等单位分别签署的质量合格文件；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(五)有施工单位签署的工程保修书。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建设工程经验收合格的，方可交付使用。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建设单位应当严格按照国家有关档案管理的规定，及时收集、整理建设项目各环节的文件资料，建立、健全建设项目档案，并在建设工程竣工验收后，及时向建设行政主管部门或者其他有关部门移交建设项目档案。</w:t>
      </w:r>
    </w:p>
    <w:p>
      <w:pPr>
        <w:pStyle w:val="3"/>
        <w:bidi w:val="0"/>
      </w:pPr>
      <w:r>
        <w:t>第三章　勘察、设计单位的质量责任和义务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从事建设工程勘察、设计的单位应当依法取得相应等级的资质证书，并在其资质等级许可的范围内承揽工程。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禁止勘察、设计单位超越其资质等级许可的范围或者以其他勘察、设计单位的名义承揽工程。禁止勘察、设计单位允许其他单位或者个人以本单位的名义承揽工程。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勘察、设计单位不得转包或者违法分包所承揽的工程。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勘察、设计单位必须按照工程建设强制性标准进行勘察、设计，并对其勘察、设计的质量负责。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注册建筑师、注册结构工程师等注册执业人员应当在设计文件上签字，对设计文件负责。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勘察单位提供的地质、测量、水文等勘察成果必须真实、准确。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设计单位应当根据勘察成果文件进行建设工程设计。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设计文件应当符合国家规定的设计深度要求，注明工程合理使用年限。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设计单位在设计文件中选用的建筑材料、建筑构配件和设备，应当注明规格、型号、性能等技术指标，其质量要求必须符合国家规定的标准。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除有特殊要求的建筑材料、专用设备、工艺生产线等外，设计单位不得指定生产厂、供应商。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设计单位应当就审查合格的施工图设计文件向施工单位作出详细说明。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设计单位应当参与建设工程质量事故分析，并对因设计造成的质量事故，提出相应的技术处理方案。</w:t>
      </w:r>
    </w:p>
    <w:p>
      <w:pPr>
        <w:pStyle w:val="3"/>
        <w:bidi w:val="0"/>
      </w:pPr>
      <w:r>
        <w:t>第四章　施工单位的质量责任和义务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施工单位应当依法取得相应等级的资质证书，并在其资质等级许可的范围内承揽工程。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禁止施工单位超越本单位资质等级许可的业务范围或者以其他施工单位的名义承揽工程。禁止施工单位允许其他单位或者个人以本单位的名义承揽工程。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施工单位不得转包或者违法分包工程。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施工单位对建设工程的施工质量负责。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施工单位应当建立质量责任制，确定工程项目的项目经理、技术负责人和施工管理负责人。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建设工程实行总承包的，总承包单位应当对全部建设工程质量负责；建设工程勘察、设计、施工、设备采购的一项或者多项实行总承包的，总承包单位应当对其承包的建设工程或者采购的设备的质量负责。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总承包单位依法将建设工程分包给其他单位的，分包单位应当按照分包合同的约定对其分包工程的质量向总承包单位负责，总承包单位与分包单位对分包工程的质量承担连带责任。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施工单位必须按照工程设计图纸和施工技术标准施工，不得擅自修改工程设计，不得偷工减料。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施工单位在施工过程中发现设计文件和图纸有差错的，应当及时提出意见和建议。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施工单位必须按照工程设计要求、施工技术标准和合同约定，对建筑材料、建筑构配件、设备和商品混凝土进行检验，检验应当有书面记录和专人签字；未经检验或者检验不合格的，不得使用。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施工单位必须建立、健全施工质量的检验制度，严格工序管理，作好隐蔽工程的质量检查和记录。隐蔽工程在隐蔽前，施工单位应当通知建设单位和建设工程质量监督机构。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施工人员对涉及结构安全的试块、试件以及有关材料，应当在建设单位或者工程监理单位监督下现场取样，并送具有相应资质等级的质量检测单位进行检测。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施工单位对施工中出现质量问题的建设工程或者竣工验收不合格的建设工程，应当负责返修。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施工单位应当建立、健全教育培训制度，加强对职工的教育培训；未经教育培训或者考核不合格的人员，不得上岗作业。</w:t>
      </w:r>
    </w:p>
    <w:p>
      <w:pPr>
        <w:pStyle w:val="3"/>
        <w:bidi w:val="0"/>
      </w:pPr>
      <w:r>
        <w:t>第五章　工程监理单位的质量责任和义务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工程监理单位应当依法取得相应等级的资质证书，并在其资质等级许可的范围内承担工程监理业务。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禁止工程监理单位超越本单位资质等级许可的范围或者以其他工程监理单位的名义承担工程监理业务。禁止工程监理单位允许其他单位或者个人以本单位的名义承担工程监理业务。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工程监理单位不得转让工程监理业务。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工程监理单位与被监理工程的施工承包单位以及建筑材料、建筑构配件和设备供应单位有隶属关系或者其他利害关系的，不得承担该项建设工程的监理业务。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工程监理单位应当依照法律、法规以及有关技术标准、设计文件和建设工程承包合同，代表建设单位对施工质量实施监理，并对施工质量承担监理责任。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工程监理单位应当选派具备相应资格的总监理工程师和监理工程师进驻施工现场。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未经监理工程师签字，建筑材料、建筑构配件和设备不得在工程上使用或者安装，施工单位不得进行下一道工序的施工。未经总监理工程师签字，建设单位不拨付工程款，不进行竣工验收。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监理工程师应当按照工程监理规范的要求，采取旁站、巡视和平行检验等形式，对建设工程实施监理。</w:t>
      </w:r>
    </w:p>
    <w:p>
      <w:pPr>
        <w:pStyle w:val="3"/>
        <w:bidi w:val="0"/>
      </w:pPr>
      <w:r>
        <w:t>第六章　建设工程质量保修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建设工程实行质量保修制度。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建设工程承包单位在向建设单位提交工程竣工验收报告时，应当向建设单位出具质量保修书。质量保修书中应当明确建设工程的保修范围、保修期限和保修责任等。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在正常使用条件下，建设工程的最低保修期限为：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(一)基础设施工程、房屋建筑的地基基础工程和主体结构工程，为设计文件规定的该工程的合理使用年限；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(二)屋面防水工程、有防水要求的卫生间、房间和外墙面的防渗漏，为5年；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(三)供热与供冷系统，为2个采暖期、供冷期；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(四)电气管线、给排水管道、设备安装和装修工程，为2年。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其他项目的保修期限由发包方与承包方约定。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建设工程的保修期，自竣工验收合格之日起计算。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建设工程在保修范围和保修期限内发生质量问题的，施工单位应当履行保修义务，并对造成的损失承担赔偿责任。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建设工程在超过合理使用年限后需要继续使用的，产权所有人应当委托具有相应资质等级的勘察、设计单位鉴定，并根据鉴定结果采取加固、维修等措施，重新界定使用期。</w:t>
      </w:r>
    </w:p>
    <w:p>
      <w:pPr>
        <w:pStyle w:val="3"/>
        <w:bidi w:val="0"/>
      </w:pPr>
      <w:r>
        <w:t>第七章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国家实行建设工程质量监督管理制度。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国务院建设行政主管部门对全国的建设工程质量实施统一监督管理。国务院铁路、交通、水利等有关部门按照国务院规定的职责分工，负责对全国的有关专业建设工程质量的监督管理。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县级以上地方人民政府建设行政主管部门对本行政区域内的建设工程质量实施监督管理。县级以上地方人民政府交通、水利等有关部门在各自的职责范围内，负责对本行政区域内的专业建设工程质量的监督管理。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国务院建设行政主管部门和国务院铁路、交通、水利等有关部门应当加强对有关建设工程质量的法律、法规和强制性标准执行情况的监督检查。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国务院发展计划部门按照国务院规定的职责，组织稽察特派员，对国家出资的重大建设项目实施监督检查。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国务院经济贸易主管部门按照国务院规定的职责，对国家重大技术改造项目实施监督检查。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建设工程质量监督管理，可以由建设行政主管部门或者其他有关部门委托的建设工程质量监督机构具体实施。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房屋建筑工程和市政基础设施工程质量监督的机构，必须按照国家有关规定经国务院建设行政主管部门或者省、自治区、直辖市人民政府建设行政主管部门考核；从事专业建设工程质量监督的机构，必须按照国家有关规定经国务院有关部门或者省、自治区、直辖市人民政府有关部门考核。经考核合格后，方可实施质量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县级以上地方人民政府建设行政主管部门和其他有关部门应当加强对有关建设工程质量的法律、法规和强制性标准执行情况的监督检查。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县级以上人民政府建设行政主管部门和其他有关部门履行监督检查职责时，有权采取下列措施：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(一)要求被检查的单位提供有关工程质量的文件和资料；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(二)进入被检查单位的施工现场进行检查；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(三)发现有影响工程质量的问题时，责令改正。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建设单位应当自建设工程竣工验收合格之日起15日内，将建设工程竣工验收报告和规划、公安消防、环保等部门出具的认可文件或者准许使用文件报建设行政主管部门或者其他有关部门备案。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建设行政主管部门或者其他有关部门发现建设单位在竣工验收过程中有违反国家有关建设工程质量管理规定行为的，责令停止使用，重新组织竣工验收。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有关单位和个人对县级以上人民政府建设行政主管部门和其他有关部门进行的监督检查应当支持与配合，不得拒绝或者阻碍建设工程质量监督检查人员依法执行职务。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供水、供电、供气、公安消防等部门或者单位不得明示或者暗示建设单位、施工单位购买其指定的生产供应单位的建筑材料、建筑构配件和设备。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建设工程发生质量事故，有关单位应当在24小时内向当地建设行政主管部门和其他有关部门报告。对重大质量事故，事故发生地的建设行政主管部门和其他有关部门应当按照事故类别和等级向当地人民政府和上级建设行政主管部门和其他有关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特别重大质量事故的调查程序按照国务院有关规定办理。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任何单位和个人对建设工程的质量事故、质量缺陷都有权检举、控告、投诉。</w:t>
      </w:r>
    </w:p>
    <w:p>
      <w:pPr>
        <w:pStyle w:val="3"/>
        <w:bidi w:val="0"/>
      </w:pPr>
      <w:r>
        <w:t>第八章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违反本条例规定，建设单位将建设工程发包给不具有相应资质等级的勘察、设计、施工单位或者委托给不具有相应资质等级的工程监理单位的，责令改正，处50万元以上100万元以下的罚款。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违反本条例规定，建设单位将建设工程肢解发包的，责令改正，处工程合同价款0.5%以上1%以下的罚款；对全部或者部分使用国有资金的项目，并可以暂停项目执行或者暂停资金拨付。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违反本条例规定，建设单位有下列行为之一的，责令改正，处20万元以上50万元以下的罚款：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(一)迫使承包方以低于成本的价格竞标的；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(二)任意压缩合理工期的；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(三)明示或者暗示设计单位或者施工单位违反工程建设强制性标准，降低工程质量的；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(四)施工图设计文件未经审查或者审查不合格，擅自施工的；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(五)建设项目必须实行工程监理而未实行工程监理的；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(六)未按照国家规定办理工程质量监督手续的；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(七)明示或者暗示施工单位使用不合格的建筑材料、建筑构配件和设备的；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(八)未按照国家规定将竣工验收报告、有关认可文件或者准许使用文件报送备案的。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违反本条例规定，建设单位未取得施工许可证或者开工报告未经批准，擅自施工的，责令停止施工，限期改正，处工程合同价款1%以上2%以下的罚款。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违反本条例规定，建设单位有下列行为之一的，责令改正，处工程合同价款2%以上4%以下的罚款；造成损失的，依法承担赔偿责任：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(一)未组织竣工验收，擅自交付使用的；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(二)验收不合格，擅自交付使用的；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(三)对不合格的建设工程按照合格工程验收的。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违反本条例规定，建设工程竣工验收后，建设单位未向建设行政主管部门或者其他有关部门移交建设项目档案的，责令改正，处1万元以上10万元以下的罚款。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规定，勘察、设计、施工、工程监理单位超越本单位资质等级承揽工程的，责令停止违法行为，对勘察、设计单位或者工程监理单位处合同约定的勘察费、设计费或者监理酬金1倍以上2倍以下的罚款；对施工单位处工程合同价款2%以上4%以下的罚款，可以责令停业整顿，降低资质等级；情节严重的，吊销资质证书；有违法所得的，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未取得资质证书承揽工程的，予以取缔，依照前款规定处以罚款；有违法所得的，予以没收。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以欺骗手段取得资质证书承揽工程的，吊销资质证书，依照本条第一款规定处以罚款；有违法所得的，予以没收。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违反本条例规定，勘察、设计、施工、工程监理单位允许其他单位或者个人以本单位名义承揽工程的，责令改正，没收违法所得，对勘察、设计单位和工程监理单位处合同约定的勘察费、设计费和监理酬金1倍以上2倍以下的罚款；对施工单位处工程合同价款2%以上4%以下的罚款；可以责令停业整顿，降低资质等级；情节严重的，吊销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违反本条例规定，承包单位将承包的工程转包或者违法分包的，责令改正，没收违法所得，对勘察、设计单位处合同约定的勘察费、设计费25%以上50%以下的罚款；对施工单位处工程合同价款0.5%以上1%以下的罚款；可以责令停业整顿，降低资质等级；情节严重的，吊销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工程监理单位转让工程监理业务的，责令改正，没收违法所得，处合同约定的监理酬金25%以上50%以下的罚款；可以责令停业整顿，降低资质等级；情节严重的，吊销资质证书。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违反本条例规定，有下列行为之一的，责令改正，处10万元以上30万元以下的罚款：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(一)勘察单位未按照工程建设强制性标准进行勘察的；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(二)设计单位未根据勘察成果文件进行工程设计的；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(三)设计单位指定建筑材料、建筑构配件的生产厂、供应商的；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(四)设计单位未按照工程建设强制性标准进行设计的。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有前款所列行为，造成工程质量事故的，责令停业整顿，降低资质等级；情节严重的，吊销资质证书；造成损失的，依法承担赔偿责任。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违反本条例规定，施工单位在施工中偷工减料的，使用不合格的建筑材料、建筑构配件和设备的，或者有不按照工程设计图纸或者施工技术标准施工的其他行为的，责令改正，处工程合同价款2%以上4%以下的罚款；造成建设工程质量不符合规定的质量标准的，负责返工、修理，并赔偿因此造成的损失；情节严重的，责令停业整顿，降低资质等级或者吊销资质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违反本条例规定，施工单位未对建筑材料、建筑构配件、设备和商品混凝土进行检验，或者未对涉及结构安全的试块、试件以及有关材料取样检测的，责令改正，处10万元以上20万元以下的罚款；情节严重的，责令停业整顿，降低资质等级或者吊销资质证书；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违反本条例规定，施工单位不履行保修义务或者拖延履行保修义务的，责令改正，处10万元以上20万元以下的罚款，并对在保修期内因质量缺陷造成的损失承担赔偿责任。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工程监理单位有下列行为之一的，责令改正，处50万元以上100万元以下的罚款，降低资质等级或者吊销资质证书；有违法所得的，予以没收；造成损失的，承担连带赔偿责任：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(一)与建设单位或者施工单位串通，弄虚作假、降低工程质量的；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(二)将不合格的建设工程、建筑材料、建筑构配件和设备按照合格签字的。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违反本条例规定，工程监理单位与被监理工程的施工承包单位以及建筑材料、建筑构配件和设备供应单位有隶属关系或者其他利害关系承担该项建设工程的监理业务的，责令改正，处5万元以上10万元以下的罚款，降低资质等级或者吊销资质证书；有违法所得的，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违反本条例规定，涉及建筑主体或者承重结构变动的装修工程，没有设计方案擅自施工的，责令改正，处50万元以上100万元以下的罚款；房屋建筑使用者在装修过程中擅自变动房屋建筑主体和承重结构的，责令改正，处5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有前款所列行为，造成损失的，依法承担赔偿责任。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发生重大工程质量事故隐瞒不报、谎报或者拖延报告期限的，对直接负责的主管人员和其他责任人员依法给予行政处分。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违反本条例规定，供水、供电、供气、公安消防等部门或者单位明示或者暗示建设单位或者施工单位购买其指定的生产供应单位的建筑材料、建筑构配件和设备的，责令改正。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违反本条例规定，注册建筑师、注册结构工程师、监理工程师等注册执业人员因过错造成质量事故的，责令停止执业1年；造成重大质量事故的，吊销执业资格证书，5年以内不予注册；情节特别恶劣的，终身不予注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依照本条例规定，给予单位罚款处罚的，对单位直接负责的主管人员和其他直接责任人员处单位罚款数额5%以上10%以下的罚款。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建设单位、设计单位、施工单位、工程监理单位违反国家规定，降低工程质量标准，造成重大安全事故，构成犯罪的，对直接责任人员依法追究刑事责任。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本条例规定的责令停业整顿，降低资质等级和吊销资质证书的行政处罚，由颁发资质证书的机关决定；其他行政处罚，由建设行政主管部门或者其他有关部门依照法定职权决定。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依照本条例规定被吊销资质证书的，由工商行政管理部门吊销其营业执照。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国家机关工作人员在建设工程质量监督管理工作中玩忽职守、滥用职权、徇私舞弊，构成犯罪的，依法追究刑事责任；尚不构成犯罪的，依法给予行政处分。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建设、勘察、设计、施工、工程监理单位的工作人员因调动工作、退休等原因离开该单位后，被发现在该单位工作期间违反国家有关建设工程质量管理规定，造成重大工程质量事故的，仍应当依法追究法律责任。</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本条例所称肢解发包，是指建设单位将应当由一个承包单位完成的建设工程分解成若干部分发包给不同的承包单位的行为。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本条例所称违法分包，是指下列行为：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(一)总承包单位将建设工程分包给不具备相应资质条件的单位的；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(二)建设工程总承包合同中未有约定，又未经建设单位认可，承包单位将其承包的部分建设工程交由其他单位完成的；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(三)施工总承包单位将建设工程主体结构的施工分包给其他单位的；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(四)分包单位将其承包的建设工程再分包的。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本条例所称转包，是指承包单位承包建设工程后，不履行合同约定的责任和义务，将其承包的全部建设工程转给他人或者将其承包的全部建设工程肢解以后以分包的名义分别转给其他单位承包的行为。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本条例规定的罚款和没收的违法所得，必须全部上缴国库。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抢险救灾及其他临时性房屋建筑和农民自建低层住宅的建设活动，不适用本条例。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军事建设工程的管理，按照中央军事委员会的有关规定执行。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本条例自发布之日起施行。</w:t>
      </w:r>
    </w:p>
    <w:p>
      <w:pPr>
        <w:rPr>
          <w:rFonts w:hint="eastAsia"/>
          <w:lang w:eastAsia="zh-CN"/>
        </w:rPr>
      </w:pP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040A6B"/>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0FB80839"/>
    <w:rsid w:val="107A4DEE"/>
    <w:rsid w:val="10A47D69"/>
    <w:rsid w:val="11366EEC"/>
    <w:rsid w:val="11A80578"/>
    <w:rsid w:val="12146020"/>
    <w:rsid w:val="12C10B30"/>
    <w:rsid w:val="134A1994"/>
    <w:rsid w:val="136642BB"/>
    <w:rsid w:val="142327B5"/>
    <w:rsid w:val="14484CDF"/>
    <w:rsid w:val="1530169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BF5896"/>
    <w:rsid w:val="28F8723D"/>
    <w:rsid w:val="2A8D0D45"/>
    <w:rsid w:val="2B01664D"/>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7022F6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8D05719"/>
    <w:rsid w:val="494B3B16"/>
    <w:rsid w:val="49C224BB"/>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0B0A42"/>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4E17C95"/>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C94056"/>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3D652D2"/>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2019-12-25T11:14:48Z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