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征兵工作条例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1985</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24</w:t>
      </w:r>
      <w:r>
        <w:rPr>
          <w:rFonts w:hint="eastAsia" w:ascii="楷体_GB2312" w:hAnsi="Arial" w:eastAsia="楷体_GB2312" w:cs="Arial"/>
          <w:szCs w:val="32"/>
        </w:rPr>
        <w:t>日国务院、中央军委发布　根据</w:t>
      </w:r>
      <w:r>
        <w:rPr>
          <w:rFonts w:hint="default" w:ascii="Times New Roman" w:hAnsi="Times New Roman" w:eastAsia="楷体_GB2312" w:cs="Times New Roman"/>
          <w:szCs w:val="32"/>
        </w:rPr>
        <w:t>2001</w:t>
      </w:r>
      <w:r>
        <w:rPr>
          <w:rFonts w:hint="eastAsia" w:ascii="楷体_GB2312" w:hAnsi="Arial" w:eastAsia="楷体_GB2312" w:cs="Arial"/>
          <w:szCs w:val="32"/>
        </w:rPr>
        <w:t>年</w:t>
      </w:r>
      <w:r>
        <w:rPr>
          <w:rFonts w:hint="default" w:ascii="Times New Roman" w:hAnsi="Times New Roman" w:eastAsia="楷体_GB2312" w:cs="Times New Roman"/>
          <w:szCs w:val="32"/>
        </w:rPr>
        <w:t>9</w:t>
      </w:r>
      <w:r>
        <w:rPr>
          <w:rFonts w:hint="eastAsia" w:ascii="楷体_GB2312" w:hAnsi="Arial" w:eastAsia="楷体_GB2312" w:cs="Arial"/>
          <w:szCs w:val="32"/>
        </w:rPr>
        <w:t>月</w:t>
      </w:r>
      <w:r>
        <w:rPr>
          <w:rFonts w:hint="default" w:ascii="Times New Roman" w:hAnsi="Times New Roman" w:eastAsia="楷体_GB2312" w:cs="Times New Roman"/>
          <w:szCs w:val="32"/>
        </w:rPr>
        <w:t>5</w:t>
      </w:r>
      <w:r>
        <w:rPr>
          <w:rFonts w:hint="eastAsia" w:ascii="楷体_GB2312" w:hAnsi="Arial" w:eastAsia="楷体_GB2312" w:cs="Arial"/>
          <w:szCs w:val="32"/>
        </w:rPr>
        <w:t>日《国务院、中央军事委员会关于修改〈征兵工</w:t>
      </w:r>
      <w:bookmarkStart w:id="3" w:name="_GoBack"/>
      <w:bookmarkEnd w:id="3"/>
      <w:r>
        <w:rPr>
          <w:rFonts w:hint="eastAsia" w:ascii="楷体_GB2312" w:hAnsi="Arial" w:eastAsia="楷体_GB2312" w:cs="Arial"/>
          <w:szCs w:val="32"/>
        </w:rPr>
        <w:t>作条例〉的决定》第一次修订　</w:t>
      </w:r>
      <w:r>
        <w:rPr>
          <w:rFonts w:hint="default" w:ascii="Times New Roman" w:hAnsi="Times New Roman" w:eastAsia="楷体_GB2312" w:cs="Times New Roman"/>
          <w:szCs w:val="32"/>
        </w:rPr>
        <w:t>2023</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1</w:t>
      </w:r>
      <w:r>
        <w:rPr>
          <w:rFonts w:hint="eastAsia" w:ascii="楷体_GB2312" w:hAnsi="Arial" w:eastAsia="楷体_GB2312" w:cs="Arial"/>
          <w:szCs w:val="32"/>
        </w:rPr>
        <w:t>日中华人民共和国国务院、中华人民共和国中央军事委员会令第</w:t>
      </w:r>
      <w:r>
        <w:rPr>
          <w:rFonts w:hint="default" w:ascii="Times New Roman" w:hAnsi="Times New Roman" w:eastAsia="楷体_GB2312" w:cs="Times New Roman"/>
          <w:szCs w:val="32"/>
        </w:rPr>
        <w:t>759</w:t>
      </w:r>
      <w:r>
        <w:rPr>
          <w:rFonts w:hint="eastAsia" w:ascii="楷体_GB2312" w:hAnsi="Arial" w:eastAsia="楷体_GB2312" w:cs="Arial"/>
          <w:szCs w:val="32"/>
        </w:rPr>
        <w:t>号第二次修订）</w:t>
      </w:r>
      <w:bookmarkEnd w:id="2"/>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为了规范和加强征兵工作，根据《中华人民共和国兵役法》，制定本条例。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征兵工作坚持中国共产党的领导，贯彻习近平强军思想，贯彻新时代军事战略方针，服从国防需要，聚焦备战打仗，依法、精准、高效征集高素质兵员。</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征兵是保障军队兵员补充、建设巩固国防和强大军队的一项重要工作。根据国防需要征集公民服现役的工作，适用本条例。</w:t>
      </w:r>
    </w:p>
    <w:p>
      <w:pPr>
        <w:spacing w:line="240" w:lineRule="auto"/>
        <w:ind w:firstLine="640"/>
        <w:jc w:val="both"/>
      </w:pPr>
      <w:r>
        <w:rPr>
          <w:rFonts w:ascii="仿宋_GB2312" w:hAnsi="仿宋_GB2312" w:eastAsia="仿宋_GB2312" w:cs="仿宋_GB2312"/>
          <w:sz w:val="32"/>
        </w:rPr>
        <w:t>各级人民政府和军事机关应当依法履行征兵工作职责，完成征兵任务。</w:t>
      </w:r>
    </w:p>
    <w:p>
      <w:pPr>
        <w:spacing w:line="240" w:lineRule="auto"/>
        <w:ind w:firstLine="640"/>
        <w:jc w:val="both"/>
      </w:pPr>
      <w:r>
        <w:rPr>
          <w:rFonts w:ascii="仿宋_GB2312" w:hAnsi="仿宋_GB2312" w:eastAsia="仿宋_GB2312" w:cs="仿宋_GB2312"/>
          <w:sz w:val="32"/>
        </w:rPr>
        <w:t>公民应当依法服兵役，自觉按照本条例的规定接受征集。</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全国的征兵工作，在国务院、中央军事委员会领导下，由国防部负责，具体工作由国防部征兵办公室承办。国务院、中央军事委员会建立全国征兵工作部际联席会议制度，统筹协调全国征兵工作。</w:t>
      </w:r>
    </w:p>
    <w:p>
      <w:pPr>
        <w:spacing w:line="240" w:lineRule="auto"/>
        <w:ind w:firstLine="640"/>
        <w:jc w:val="both"/>
      </w:pPr>
      <w:r>
        <w:rPr>
          <w:rFonts w:ascii="仿宋_GB2312" w:hAnsi="仿宋_GB2312" w:eastAsia="仿宋_GB2312" w:cs="仿宋_GB2312"/>
          <w:sz w:val="32"/>
        </w:rPr>
        <w:t>省、市、县各级征兵工作领导小组负责统筹协调本行政区域的征兵工作。县级以上地方人民政府组织兵役机关和宣传、教育、公安、人力资源社会保障、交通运输、卫生健康以及其他有关部门组成征兵办公室，负责组织实施本行政区域的征兵工作，承担本级征兵工作领导小组日常工作。有关部门在本级人民政府征兵办公室的统一组织下，按照职责分工做好征兵有关工作。</w:t>
      </w:r>
    </w:p>
    <w:p>
      <w:pPr>
        <w:spacing w:line="240" w:lineRule="auto"/>
        <w:ind w:firstLine="640"/>
        <w:jc w:val="both"/>
      </w:pPr>
      <w:r>
        <w:rPr>
          <w:rFonts w:ascii="仿宋_GB2312" w:hAnsi="仿宋_GB2312" w:eastAsia="仿宋_GB2312" w:cs="仿宋_GB2312"/>
          <w:sz w:val="32"/>
        </w:rPr>
        <w:t>机关、团体、企业事业组织和乡、民族乡、镇的人民政府以及街道办事处，应当根据县、自治县、不设区的市、市辖区人民政府的安排和要求，办理本单位和本行政区域的征兵工作。设有人民武装部的单位，征兵工作由人民武装部办理；不设人民武装部的单位，确定一个部门办理。普通高等学校负责征兵工作的机构，应当协助兵役机关办理征兵工作有关事项。</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全国每年征兵的人数、次数、时间和要求，由国务院、中央军事委员会的征兵命令规定。</w:t>
      </w:r>
    </w:p>
    <w:p>
      <w:pPr>
        <w:spacing w:line="240" w:lineRule="auto"/>
        <w:ind w:firstLine="640"/>
        <w:jc w:val="both"/>
      </w:pPr>
      <w:r>
        <w:rPr>
          <w:rFonts w:ascii="仿宋_GB2312" w:hAnsi="仿宋_GB2312" w:eastAsia="仿宋_GB2312" w:cs="仿宋_GB2312"/>
          <w:sz w:val="32"/>
        </w:rPr>
        <w:t>县级以上地方人民政府和同级军事机关根据上级的征兵命令，科学分配征兵任务，下达本级征兵命令，部署本行政区域的征兵工作。</w:t>
      </w:r>
    </w:p>
    <w:p>
      <w:pPr>
        <w:spacing w:line="240" w:lineRule="auto"/>
        <w:ind w:firstLine="640"/>
        <w:jc w:val="both"/>
      </w:pPr>
      <w:r>
        <w:rPr>
          <w:rFonts w:ascii="仿宋_GB2312" w:hAnsi="仿宋_GB2312" w:eastAsia="仿宋_GB2312" w:cs="仿宋_GB2312"/>
          <w:sz w:val="32"/>
        </w:rPr>
        <w:t>县级以上地方人民政府和同级军事机关建立征兵任务统筹机制，优先保证普通高等学校毕业生和对政治、身体条件或者专业技能有特别要求的兵员征集；对本行政区域内普通高等学校，可以直接分配征兵任务；对遭受严重灾害或者有其他特殊情况的地区，可以酌情调整征兵任务。</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县级以上地方人民政府兵役机关应当会同有关部门加强对本行政区域内征兵工作的监督检查。</w:t>
      </w:r>
    </w:p>
    <w:p>
      <w:pPr>
        <w:spacing w:line="240" w:lineRule="auto"/>
        <w:ind w:firstLine="640"/>
        <w:jc w:val="both"/>
      </w:pPr>
      <w:r>
        <w:rPr>
          <w:rFonts w:ascii="仿宋_GB2312" w:hAnsi="仿宋_GB2312" w:eastAsia="仿宋_GB2312" w:cs="仿宋_GB2312"/>
          <w:sz w:val="32"/>
        </w:rPr>
        <w:t>县级以上地方人民政府和同级军事机关应当将征兵工作情况作为有关单位及其负责人考核评价的内容。</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军地有关部门应当将征兵信息化建设纳入国家电子政务以及军队信息化建设，实现兵役机关与宣传、发展改革、教育、公安、人力资源社会保障、卫生健康、退役军人工作以及军地其他部门间的信息共享和业务协同。</w:t>
      </w:r>
    </w:p>
    <w:p>
      <w:pPr>
        <w:spacing w:line="240" w:lineRule="auto"/>
        <w:ind w:firstLine="640"/>
        <w:jc w:val="both"/>
      </w:pPr>
      <w:r>
        <w:rPr>
          <w:rFonts w:ascii="仿宋_GB2312" w:hAnsi="仿宋_GB2312" w:eastAsia="仿宋_GB2312" w:cs="仿宋_GB2312"/>
          <w:sz w:val="32"/>
        </w:rPr>
        <w:t>征兵工作有关部门及其工作人员应当对收集的个人信息依法予以保密，不得泄露或者向他人非法提供。</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机关、团体、企业事业组织应当深入开展爱国主义、革命英雄主义、军队光荣历史和服役光荣的教育，增强公民国防观念和依法服兵役意识。</w:t>
      </w:r>
    </w:p>
    <w:p>
      <w:pPr>
        <w:spacing w:line="240" w:lineRule="auto"/>
        <w:ind w:firstLine="640"/>
        <w:jc w:val="both"/>
      </w:pPr>
      <w:r>
        <w:rPr>
          <w:rFonts w:ascii="仿宋_GB2312" w:hAnsi="仿宋_GB2312" w:eastAsia="仿宋_GB2312" w:cs="仿宋_GB2312"/>
          <w:sz w:val="32"/>
        </w:rPr>
        <w:t>县级以上地方人民政府兵役机关应当会同宣传部门，协调组织网信、教育、文化等部门，开展征兵宣传工作，鼓励公民积极应征。</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第九条</w:t>
      </w:r>
      <w:r>
        <w:rPr>
          <w:rFonts w:ascii="仿宋_GB2312" w:hAnsi="仿宋_GB2312" w:eastAsia="仿宋_GB2312" w:cs="仿宋_GB2312"/>
          <w:sz w:val="32"/>
        </w:rPr>
        <w:t>　对在征兵工作中作出突出贡献的组织和个人，按照国家和军队有关规定给予表彰和奖励。</w:t>
      </w:r>
    </w:p>
    <w:p>
      <w:pPr>
        <w:spacing w:line="240" w:lineRule="auto"/>
        <w:ind w:firstLine="640"/>
        <w:jc w:val="both"/>
        <w:rPr>
          <w:rFonts w:ascii="仿宋_GB2312" w:hAnsi="仿宋_GB2312" w:eastAsia="仿宋_GB2312" w:cs="仿宋_GB2312"/>
          <w:sz w:val="32"/>
        </w:rPr>
      </w:pPr>
    </w:p>
    <w:p>
      <w:pPr>
        <w:spacing w:line="240" w:lineRule="auto"/>
        <w:ind w:firstLine="0"/>
        <w:jc w:val="center"/>
        <w:rPr>
          <w:rFonts w:ascii="黑体" w:hAnsi="黑体" w:eastAsia="黑体" w:cs="黑体"/>
          <w:sz w:val="32"/>
        </w:rP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征兵准备</w:t>
      </w:r>
    </w:p>
    <w:p>
      <w:pPr>
        <w:spacing w:line="240" w:lineRule="auto"/>
        <w:ind w:firstLine="0"/>
        <w:jc w:val="center"/>
        <w:rPr>
          <w:rFonts w:hint="eastAsia" w:ascii="仿宋_GB2312" w:hAnsi="仿宋_GB2312" w:eastAsia="仿宋_GB2312" w:cs="仿宋_GB2312"/>
          <w:sz w:val="32"/>
        </w:rPr>
      </w:pP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县级以上地方人民政府征兵办公室应当适时调整充实工作人员，开展征兵业务培训；根据需要，按照国家有关规定采取政府购买服务等方式开展征兵辅助工作。</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县、自治县、不设区的市、市辖区人民政府兵役机关应当适时发布兵役登记公告，组织机关、团体、企业事业组织和乡、民族乡、镇的人民政府以及街道办事处，对本单位和本行政区域当年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31</w:t>
      </w:r>
      <w:r>
        <w:rPr>
          <w:rFonts w:ascii="仿宋_GB2312" w:hAnsi="仿宋_GB2312" w:eastAsia="仿宋_GB2312" w:cs="仿宋_GB2312"/>
          <w:sz w:val="32"/>
        </w:rPr>
        <w:t>日以前年满</w:t>
      </w:r>
      <w:r>
        <w:rPr>
          <w:rFonts w:hint="default" w:ascii="Times New Roman" w:hAnsi="Times New Roman" w:eastAsia="仿宋_GB2312" w:cs="Times New Roman"/>
          <w:sz w:val="32"/>
        </w:rPr>
        <w:t>18</w:t>
      </w:r>
      <w:r>
        <w:rPr>
          <w:rFonts w:ascii="仿宋_GB2312" w:hAnsi="仿宋_GB2312" w:eastAsia="仿宋_GB2312" w:cs="仿宋_GB2312"/>
          <w:sz w:val="32"/>
        </w:rPr>
        <w:t>周岁的男性公民进行初次兵役登记，对参加过初次兵役登记的适龄男性公民进行信息核验更新。</w:t>
      </w:r>
    </w:p>
    <w:p>
      <w:pPr>
        <w:spacing w:line="240" w:lineRule="auto"/>
        <w:ind w:firstLine="640"/>
        <w:jc w:val="both"/>
      </w:pPr>
      <w:r>
        <w:rPr>
          <w:rFonts w:ascii="仿宋_GB2312" w:hAnsi="仿宋_GB2312" w:eastAsia="仿宋_GB2312" w:cs="仿宋_GB2312"/>
          <w:sz w:val="32"/>
        </w:rPr>
        <w:t>公民初次兵役登记由其户籍所在地县、自治县、不设区的市、市辖区人民政府兵役机关负责，可以采取网络登记的方式进行，也可以到兵役登记站（点）现场登记。本人因身体等特殊原因不能自主完成登记的，可以委托其亲属代为登记，户籍所在地乡、民族乡、镇的人民政府以及街道办事处应当予以协助。</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县、自治县、不设区的市、市辖区人民政府兵役机关对经过初次兵役登记的男性公民，依法确定应服兵役、免服兵役或者不得服兵役，在公民兵役登记信息中注明，并出具兵役登记凭证。县、自治县、不设区的市、市辖区人民政府有关部门按照职责分工，为兵役机关核实公民兵役登记信息提供协助。</w:t>
      </w:r>
    </w:p>
    <w:p>
      <w:pPr>
        <w:spacing w:line="240" w:lineRule="auto"/>
        <w:ind w:firstLine="640"/>
        <w:jc w:val="both"/>
      </w:pPr>
      <w:r>
        <w:rPr>
          <w:rFonts w:ascii="仿宋_GB2312" w:hAnsi="仿宋_GB2312" w:eastAsia="仿宋_GB2312" w:cs="仿宋_GB2312"/>
          <w:sz w:val="32"/>
        </w:rPr>
        <w:t>根据军队需要，可以按照规定征集女性公民服现役。</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依照法律规定应服兵役的公民，经初步审查具备下列征集条件的，为应征公民：</w:t>
      </w:r>
    </w:p>
    <w:p>
      <w:pPr>
        <w:spacing w:line="240" w:lineRule="auto"/>
        <w:ind w:firstLine="640"/>
        <w:jc w:val="both"/>
      </w:pPr>
      <w:r>
        <w:rPr>
          <w:rFonts w:ascii="仿宋_GB2312" w:hAnsi="仿宋_GB2312" w:eastAsia="仿宋_GB2312" w:cs="仿宋_GB2312"/>
          <w:sz w:val="32"/>
        </w:rPr>
        <w:t>（一）拥护中华人民共和国宪法，拥护中国共产党领导和社会主义制度；</w:t>
      </w:r>
    </w:p>
    <w:p>
      <w:pPr>
        <w:spacing w:line="240" w:lineRule="auto"/>
        <w:ind w:firstLine="640"/>
        <w:jc w:val="both"/>
      </w:pPr>
      <w:r>
        <w:rPr>
          <w:rFonts w:ascii="仿宋_GB2312" w:hAnsi="仿宋_GB2312" w:eastAsia="仿宋_GB2312" w:cs="仿宋_GB2312"/>
          <w:sz w:val="32"/>
        </w:rPr>
        <w:t>（二）热爱国防和军队，遵纪守法，具有良好的政治素质和道德品行；</w:t>
      </w:r>
    </w:p>
    <w:p>
      <w:pPr>
        <w:spacing w:line="240" w:lineRule="auto"/>
        <w:ind w:firstLine="640"/>
        <w:jc w:val="both"/>
      </w:pPr>
      <w:r>
        <w:rPr>
          <w:rFonts w:ascii="仿宋_GB2312" w:hAnsi="仿宋_GB2312" w:eastAsia="仿宋_GB2312" w:cs="仿宋_GB2312"/>
          <w:sz w:val="32"/>
        </w:rPr>
        <w:t>（三）符合法律规定的征集年龄；</w:t>
      </w:r>
    </w:p>
    <w:p>
      <w:pPr>
        <w:spacing w:line="240" w:lineRule="auto"/>
        <w:ind w:firstLine="640"/>
        <w:jc w:val="both"/>
        <w:rPr>
          <w:rFonts w:hint="eastAsia" w:eastAsia="仿宋_GB2312"/>
          <w:lang w:eastAsia="zh-CN"/>
        </w:rPr>
      </w:pPr>
      <w:r>
        <w:rPr>
          <w:rFonts w:ascii="仿宋_GB2312" w:hAnsi="仿宋_GB2312" w:eastAsia="仿宋_GB2312" w:cs="仿宋_GB2312"/>
          <w:sz w:val="32"/>
        </w:rPr>
        <w:t>（四）具有履行军队岗位职责的身体条件、心理素质和文化程度等</w:t>
      </w:r>
      <w:r>
        <w:rPr>
          <w:rFonts w:hint="eastAsia" w:ascii="仿宋_GB2312" w:hAnsi="仿宋_GB2312" w:cs="仿宋_GB2312"/>
          <w:sz w:val="32"/>
          <w:lang w:eastAsia="zh-CN"/>
        </w:rPr>
        <w:t>；</w:t>
      </w:r>
    </w:p>
    <w:p>
      <w:pPr>
        <w:spacing w:line="240" w:lineRule="auto"/>
        <w:ind w:firstLine="640"/>
        <w:jc w:val="both"/>
      </w:pPr>
      <w:r>
        <w:rPr>
          <w:rFonts w:ascii="仿宋_GB2312" w:hAnsi="仿宋_GB2312" w:eastAsia="仿宋_GB2312" w:cs="仿宋_GB2312"/>
          <w:sz w:val="32"/>
        </w:rPr>
        <w:t>（五）法律规定的其他条件。</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应征公民缓征、不征集的，依照有关法律的规定执行。</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应征公民应当在户籍所在地应征；经常居住地与户籍所在地不在同一省、自治区、直辖市，符合规定条件的，可以在经常居住地应征。应征公民为普通高等学校的全日制在校生、应届毕业生的，可以在入学前户籍所在地或者学校所在地应征。</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县级以上人民政府公安、卫生健康、教育等部门按照职责分工，对应征公民的思想政治、健康状况和文化程度等信息进行初步核查。</w:t>
      </w:r>
    </w:p>
    <w:p>
      <w:pPr>
        <w:spacing w:line="240" w:lineRule="auto"/>
        <w:ind w:firstLine="640"/>
        <w:jc w:val="both"/>
      </w:pPr>
      <w:r>
        <w:rPr>
          <w:rFonts w:ascii="仿宋_GB2312" w:hAnsi="仿宋_GB2312" w:eastAsia="仿宋_GB2312" w:cs="仿宋_GB2312"/>
          <w:sz w:val="32"/>
        </w:rPr>
        <w:t>应征公民根据乡、民族乡、镇和街道办事处人民武装部（以下统称基层人民武装部）或者普通高等学校负责征兵工作的机构的通知，在规定时限内，自行到全国范围内任一指定的医疗机构参加初步体检，初步体检结果在全国范围内互认。</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基层人民武装部和普通高等学校负责征兵工作的机构选定初步核查、初步体检合格且思想政治好、身体素质强、文化程度高的应征公民为当年预定征集的对象，并通知本人。</w:t>
      </w:r>
    </w:p>
    <w:p>
      <w:pPr>
        <w:spacing w:line="240" w:lineRule="auto"/>
        <w:ind w:firstLine="640"/>
        <w:jc w:val="both"/>
      </w:pPr>
      <w:r>
        <w:rPr>
          <w:rFonts w:ascii="仿宋_GB2312" w:hAnsi="仿宋_GB2312" w:eastAsia="仿宋_GB2312" w:cs="仿宋_GB2312"/>
          <w:sz w:val="32"/>
        </w:rPr>
        <w:t>县、自治县、不设区的市、市辖区人民政府兵役机关和基层人民武装部、普通高等学校负责征兵工作的机构应当加强对预定征集的应征公民的管理、教育和考察，了解掌握基本情况。</w:t>
      </w:r>
    </w:p>
    <w:p>
      <w:pPr>
        <w:spacing w:line="240" w:lineRule="auto"/>
        <w:ind w:firstLine="640"/>
        <w:jc w:val="both"/>
      </w:pPr>
      <w:r>
        <w:rPr>
          <w:rFonts w:ascii="仿宋_GB2312" w:hAnsi="仿宋_GB2312" w:eastAsia="仿宋_GB2312" w:cs="仿宋_GB2312"/>
          <w:sz w:val="32"/>
        </w:rPr>
        <w:t>预定征集的应征公民应当保持与所在地基层人民武装部或者普通高等学校负责征兵工作的机构的联系，并根据县、自治县、不设区的市、市辖区人民政府兵役机关的通知按时应征。</w:t>
      </w:r>
    </w:p>
    <w:p>
      <w:pPr>
        <w:spacing w:line="240" w:lineRule="auto"/>
        <w:ind w:firstLine="640"/>
        <w:jc w:val="both"/>
      </w:pPr>
      <w:r>
        <w:rPr>
          <w:rFonts w:ascii="仿宋_GB2312" w:hAnsi="仿宋_GB2312" w:eastAsia="仿宋_GB2312" w:cs="仿宋_GB2312"/>
          <w:sz w:val="32"/>
        </w:rPr>
        <w:t>预定征集的应征公民所在的机关、团体、企业事业组织应当督促其按时应征，并提供便利。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体格检查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征兵体格检查由征集地的县级以上地方人民政府征兵办公室统一组织，本级卫生健康行政部门具体负责实施，有关单位予以协助。</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县级以上地方人民政府征兵办公室会同本级卫生健康行政部门指定符合标准条件和管理要求的医院或者体检机构设立征兵体检站。本行政区域内没有符合标准条件和管理要求的医院和体检机构的，经省级人民政府征兵办公室和卫生健康行政部门批准，可以选定适合场所设立临时征兵体检站。</w:t>
      </w:r>
    </w:p>
    <w:p>
      <w:pPr>
        <w:spacing w:line="240" w:lineRule="auto"/>
        <w:ind w:firstLine="640"/>
        <w:jc w:val="both"/>
      </w:pPr>
      <w:r>
        <w:rPr>
          <w:rFonts w:ascii="仿宋_GB2312" w:hAnsi="仿宋_GB2312" w:eastAsia="仿宋_GB2312" w:cs="仿宋_GB2312"/>
          <w:sz w:val="32"/>
        </w:rPr>
        <w:t>设立征兵体检站的具体办法，由中央军事委员会机关有关部门会同国务院有关部门制定。</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基层人民武装部应当组织预定征集的应征公民按时到征兵体检站进行体格检查。送检人数由县、自治县、不设区的市、市辖区人民政府征兵办公室根据上级赋予的征兵任务和当地预定征集的应征公民体质情况确定。</w:t>
      </w:r>
    </w:p>
    <w:p>
      <w:pPr>
        <w:spacing w:line="240" w:lineRule="auto"/>
        <w:ind w:firstLine="640"/>
        <w:jc w:val="both"/>
      </w:pPr>
      <w:r>
        <w:rPr>
          <w:rFonts w:ascii="仿宋_GB2312" w:hAnsi="仿宋_GB2312" w:eastAsia="仿宋_GB2312" w:cs="仿宋_GB2312"/>
          <w:sz w:val="32"/>
        </w:rPr>
        <w:t>体格检查前，县级以上地方人民政府征兵办公室应当组织对体检对象的身份、户籍、文化程度、专业技能、病史等相关信息进行现场核对。</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负责体格检查工作的医务人员，应当严格执行应征公民体格检查标准、检查办法和其他有关规定，保证体格检查工作的质量。</w:t>
      </w:r>
    </w:p>
    <w:p>
      <w:pPr>
        <w:spacing w:line="240" w:lineRule="auto"/>
        <w:ind w:firstLine="640"/>
        <w:jc w:val="both"/>
      </w:pPr>
      <w:r>
        <w:rPr>
          <w:rFonts w:ascii="仿宋_GB2312" w:hAnsi="仿宋_GB2312" w:eastAsia="仿宋_GB2312" w:cs="仿宋_GB2312"/>
          <w:sz w:val="32"/>
        </w:rPr>
        <w:t>对兵员身体条件有特别要求的，县级以上地方人民政府征兵办公室应当安排部队接兵人员参与体格检查工作。</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县级以上地方人民政府征兵办公室根据需要组织对体格检查合格的应征公民进行抽查；抽查发现不合格人数比例较高的，应当全部进行复查。</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政治考核</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征兵政治考核由征集地的县级以上地方人民政府征兵办公室统一组织，本级公安机关具体负责实施，有关单位予以协助。</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征兵政治考核主要考核预定征集的应征公民政治态度、现实表现及其家庭成员等情况。</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对预定征集的应征公民进行政治考核，有关部门应当按照征兵政治考核的规定，核实核查情况，出具考核意见，形成考核结论。</w:t>
      </w:r>
    </w:p>
    <w:p>
      <w:pPr>
        <w:spacing w:line="240" w:lineRule="auto"/>
        <w:ind w:firstLine="640"/>
        <w:jc w:val="both"/>
      </w:pPr>
      <w:r>
        <w:rPr>
          <w:rFonts w:ascii="仿宋_GB2312" w:hAnsi="仿宋_GB2312" w:eastAsia="仿宋_GB2312" w:cs="仿宋_GB2312"/>
          <w:sz w:val="32"/>
        </w:rPr>
        <w:t>对政治条件有特别要求的，县、自治县、不设区的市、市辖区人民政府征兵办公室还应当组织走访调查；走访调查应当安排部队接兵人员参加并签署意见，未经部队接兵人员签署意见的，不得批准入伍。</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审定新兵</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县级以上地方人民政府征兵办公室应当在审定新兵前，集中组织体格检查、政治考核合格的人员进行役前教育。役前教育的时间、内容、方式以及相关保障等由省级人民政府征兵办公室规定。</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县、自治县、不设区的市、市辖区人民政府征兵办公室应当组织召开会议集体审定新兵，对体格检查、政治考核合格的人员军事职业适应能力、文化程度、身体和心理素质等进行分类考评、综合衡量，择优确定拟批准服现役的应征公民，并合理分配入伍去向。审定新兵的具体办法由国防部征兵办公室制定。</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烈士、因公牺牲军人、病故军人的子女、兄弟姐妹和现役军人子女，本人自愿应征并且符合条件的，应当优先批准服现役。</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退出现役的士兵，本人自愿应征并且符合条件的，可以批准再次入伍，优先安排到原服现役单位或者同类型岗位服现役；具备任军士条件的，可以直接招收为军士。</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县、自治县、不设区的市、市辖区人民政府征兵办公室应当及时向社会公示拟批准服现役的应征公民名单，公示期不少于</w:t>
      </w:r>
      <w:r>
        <w:rPr>
          <w:rFonts w:hint="default" w:ascii="Times New Roman" w:hAnsi="Times New Roman" w:eastAsia="仿宋_GB2312" w:cs="Times New Roman"/>
          <w:sz w:val="32"/>
        </w:rPr>
        <w:t>5</w:t>
      </w:r>
      <w:r>
        <w:rPr>
          <w:rFonts w:ascii="仿宋_GB2312" w:hAnsi="仿宋_GB2312" w:eastAsia="仿宋_GB2312" w:cs="仿宋_GB2312"/>
          <w:sz w:val="32"/>
        </w:rPr>
        <w:t>个工作日。对被举报和反映有问题的拟批准服现役的应征公民，经调查核实不符合服现役条件或者有违反廉洁征兵有关规定情形的，取消入伍资格，出现的缺额从拟批准服现役的应征公民中依次递补。</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公示期满，县、自治县、不设区的市、市辖区人民政府征兵办公室应当为批准服现役的应征公民办理入伍手续，开具应征公民入伍批准书，发给入伍通知书，并通知其户籍所在地的户口登记机关。新兵自批准入伍之日起，按照规定享受现役军人有关待遇保障。新兵家属享受法律法规规定的义务兵家庭优待金和其他优待保障。</w:t>
      </w:r>
    </w:p>
    <w:p>
      <w:pPr>
        <w:spacing w:line="240" w:lineRule="auto"/>
        <w:ind w:firstLine="640"/>
        <w:jc w:val="both"/>
      </w:pPr>
      <w:r>
        <w:rPr>
          <w:rFonts w:ascii="仿宋_GB2312" w:hAnsi="仿宋_GB2312" w:eastAsia="仿宋_GB2312" w:cs="仿宋_GB2312"/>
          <w:sz w:val="32"/>
        </w:rPr>
        <w:t>县、自治县、不设区的市、市辖区人民政府征兵办公室应当为新兵建立入伍档案，将应征公民入伍批准书、应征公民政治考核表、应征公民体格检查表以及国防部征兵办公室规定的其他材料装入档案。</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县级以上地方人民政府可以采取购买人身意外伤害保险等措施，为应征公民提供相应的权益保障。</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已被普通高等学校录取或者正在普通高等学校就学的学生，被批准服现役的，服现役期间保留入学资格或者学籍，退出现役后两年内允许入学或者复学。</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在征集期间，应征公民被征集服现役，同时被机关、团体、企业事业组织招录或者聘用的，应当优先履行服兵役义务；有关机关、团体、企业事业组织应当支持其应征入伍，有条件的应当允许其延后入职。</w:t>
      </w:r>
    </w:p>
    <w:p>
      <w:pPr>
        <w:spacing w:line="240" w:lineRule="auto"/>
        <w:ind w:firstLine="640"/>
        <w:jc w:val="both"/>
      </w:pPr>
      <w:r>
        <w:rPr>
          <w:rFonts w:ascii="仿宋_GB2312" w:hAnsi="仿宋_GB2312" w:eastAsia="仿宋_GB2312" w:cs="仿宋_GB2312"/>
          <w:sz w:val="32"/>
        </w:rPr>
        <w:t>被批准服现役的应征公民，是机关、团体、企业事业组织工作人员的，由原单位发给离职当月的全部工资、奖金及各种补贴。</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交接运输新兵</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交接新兵采取兵役机关送兵、新兵自行报到以及部队派人领兵、接兵等方式进行。</w:t>
      </w:r>
    </w:p>
    <w:p>
      <w:pPr>
        <w:spacing w:line="240" w:lineRule="auto"/>
        <w:ind w:firstLine="640"/>
        <w:jc w:val="both"/>
      </w:pPr>
      <w:r>
        <w:rPr>
          <w:rFonts w:ascii="仿宋_GB2312" w:hAnsi="仿宋_GB2312" w:eastAsia="仿宋_GB2312" w:cs="仿宋_GB2312"/>
          <w:sz w:val="32"/>
        </w:rPr>
        <w:t>依托部队设立的新兵训练机构成规模集中组织新兵训练的，由兵役机关派人送兵或者新兵自行报到；对政治、身体条件或者专业技能有特别要求的兵员，通常由部队派人接兵；其他新兵通常由部队派人领兵。</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在征兵开始日的</w:t>
      </w:r>
      <w:r>
        <w:rPr>
          <w:rFonts w:hint="default" w:ascii="Times New Roman" w:hAnsi="Times New Roman" w:eastAsia="仿宋_GB2312" w:cs="Times New Roman"/>
          <w:sz w:val="32"/>
        </w:rPr>
        <w:t>15</w:t>
      </w:r>
      <w:r>
        <w:rPr>
          <w:rFonts w:ascii="仿宋_GB2312" w:hAnsi="仿宋_GB2312" w:eastAsia="仿宋_GB2312" w:cs="仿宋_GB2312"/>
          <w:sz w:val="32"/>
        </w:rPr>
        <w:t>日前，军级以上单位应当派出联络组，与省级人民政府征兵办公室联系，商定补兵区域划分、新兵交接方式、被装保障、新兵运输等事宜。</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由兵役机关送兵的，应当做好下列工作：</w:t>
      </w:r>
    </w:p>
    <w:p>
      <w:pPr>
        <w:spacing w:line="240" w:lineRule="auto"/>
        <w:ind w:firstLine="640"/>
        <w:jc w:val="both"/>
      </w:pPr>
      <w:r>
        <w:rPr>
          <w:rFonts w:ascii="仿宋_GB2312" w:hAnsi="仿宋_GB2312" w:eastAsia="仿宋_GB2312" w:cs="仿宋_GB2312"/>
          <w:sz w:val="32"/>
        </w:rPr>
        <w:t>（一）省级人民政府征兵办公室与新兵训练机构商定送兵到达地点、途中转运和交接等有关事宜，制定送兵计划，明确送兵任务；</w:t>
      </w:r>
    </w:p>
    <w:p>
      <w:pPr>
        <w:spacing w:line="240" w:lineRule="auto"/>
        <w:ind w:firstLine="640"/>
        <w:jc w:val="both"/>
      </w:pPr>
      <w:r>
        <w:rPr>
          <w:rFonts w:ascii="仿宋_GB2312" w:hAnsi="仿宋_GB2312" w:eastAsia="仿宋_GB2312" w:cs="仿宋_GB2312"/>
          <w:sz w:val="32"/>
        </w:rPr>
        <w:t>（二）征集地的县、自治县、不设区的市、市辖区人民政府征兵办公室于新兵起运前完成新兵档案审核并密封，出发前组织新兵与送兵人员集体见面；</w:t>
      </w:r>
    </w:p>
    <w:p>
      <w:pPr>
        <w:spacing w:line="240" w:lineRule="auto"/>
        <w:ind w:firstLine="640"/>
        <w:jc w:val="both"/>
      </w:pPr>
      <w:r>
        <w:rPr>
          <w:rFonts w:ascii="仿宋_GB2312" w:hAnsi="仿宋_GB2312" w:eastAsia="仿宋_GB2312" w:cs="仿宋_GB2312"/>
          <w:sz w:val="32"/>
        </w:rPr>
        <w:t>（三）新兵训练机构在驻地附近交通便利的车站、港口码头、机场设立接收点，负责接收新兵，并安全送达营区，于新兵到达营区</w:t>
      </w:r>
      <w:r>
        <w:rPr>
          <w:rFonts w:hint="default" w:ascii="Times New Roman" w:hAnsi="Times New Roman" w:eastAsia="仿宋_GB2312" w:cs="Times New Roman"/>
          <w:sz w:val="32"/>
        </w:rPr>
        <w:t>24</w:t>
      </w:r>
      <w:r>
        <w:rPr>
          <w:rFonts w:ascii="仿宋_GB2312" w:hAnsi="仿宋_GB2312" w:eastAsia="仿宋_GB2312" w:cs="仿宋_GB2312"/>
          <w:sz w:val="32"/>
        </w:rPr>
        <w:t>小时内与送兵人员办理完毕交接手续。</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由新兵自行报到的，应当做好下列工作：</w:t>
      </w:r>
    </w:p>
    <w:p>
      <w:pPr>
        <w:spacing w:line="240" w:lineRule="auto"/>
        <w:ind w:firstLine="640"/>
        <w:jc w:val="both"/>
      </w:pPr>
      <w:r>
        <w:rPr>
          <w:rFonts w:ascii="仿宋_GB2312" w:hAnsi="仿宋_GB2312" w:eastAsia="仿宋_GB2312" w:cs="仿宋_GB2312"/>
          <w:sz w:val="32"/>
        </w:rPr>
        <w:t>（一）县、自治县、不设区的市、市辖区人民政府征兵办公室根据上级下达的计划，与新兵训练机构商定新兵报到地点、联系办法、档案交接和人员接收等有关事宜，及时向新兵训练机构通报新兵名单、人数、到达时间等事项；</w:t>
      </w:r>
    </w:p>
    <w:p>
      <w:pPr>
        <w:spacing w:line="240" w:lineRule="auto"/>
        <w:ind w:firstLine="640"/>
        <w:jc w:val="both"/>
      </w:pPr>
      <w:r>
        <w:rPr>
          <w:rFonts w:ascii="仿宋_GB2312" w:hAnsi="仿宋_GB2312" w:eastAsia="仿宋_GB2312" w:cs="仿宋_GB2312"/>
          <w:sz w:val="32"/>
        </w:rPr>
        <w:t>（二）县、自治县、不设区的市、市辖区人民政府征兵办公室书面告知新兵报到地点、时限、联系办法、安全要求和其他注意事项；</w:t>
      </w:r>
    </w:p>
    <w:p>
      <w:pPr>
        <w:spacing w:line="240" w:lineRule="auto"/>
        <w:ind w:firstLine="640"/>
        <w:jc w:val="both"/>
      </w:pPr>
      <w:r>
        <w:rPr>
          <w:rFonts w:ascii="仿宋_GB2312" w:hAnsi="仿宋_GB2312" w:eastAsia="仿宋_GB2312" w:cs="仿宋_GB2312"/>
          <w:sz w:val="32"/>
        </w:rPr>
        <w:t>（三）新兵训练机构在新兵报到地点的车站、港口码头、机场设立报到处，组织接收新兵；</w:t>
      </w:r>
    </w:p>
    <w:p>
      <w:pPr>
        <w:spacing w:line="240" w:lineRule="auto"/>
        <w:ind w:firstLine="640"/>
        <w:jc w:val="both"/>
      </w:pPr>
      <w:r>
        <w:rPr>
          <w:rFonts w:ascii="仿宋_GB2312" w:hAnsi="仿宋_GB2312" w:eastAsia="仿宋_GB2312" w:cs="仿宋_GB2312"/>
          <w:sz w:val="32"/>
        </w:rPr>
        <w:t>（四）新兵训练机构将新兵实际到达时间、人员名单及时函告征集地的县、自治县、不设区的市、市辖区人民政府征兵办公室；</w:t>
      </w:r>
    </w:p>
    <w:p>
      <w:pPr>
        <w:spacing w:line="240" w:lineRule="auto"/>
        <w:ind w:firstLine="640"/>
        <w:jc w:val="both"/>
      </w:pPr>
      <w:r>
        <w:rPr>
          <w:rFonts w:ascii="仿宋_GB2312" w:hAnsi="仿宋_GB2312" w:eastAsia="仿宋_GB2312" w:cs="仿宋_GB2312"/>
          <w:sz w:val="32"/>
        </w:rPr>
        <w:t>（五）新兵未能按时报到的，由县、自治县、不设区的市、市辖区人民政府征兵办公室查明情况，督促其尽快报到，并及时向新兵训练机构通报情况，无正当理由不按时报到或者不报到的，按照有关规定处理。</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由部队派人领兵的，应当做好下列工作：</w:t>
      </w:r>
    </w:p>
    <w:p>
      <w:pPr>
        <w:spacing w:line="240" w:lineRule="auto"/>
        <w:ind w:firstLine="640"/>
        <w:jc w:val="both"/>
      </w:pPr>
      <w:r>
        <w:rPr>
          <w:rFonts w:ascii="仿宋_GB2312" w:hAnsi="仿宋_GB2312" w:eastAsia="仿宋_GB2312" w:cs="仿宋_GB2312"/>
          <w:sz w:val="32"/>
        </w:rPr>
        <w:t>（一）领兵人员于新兵起运前</w:t>
      </w:r>
      <w:r>
        <w:rPr>
          <w:rFonts w:hint="default" w:ascii="Times New Roman" w:hAnsi="Times New Roman" w:eastAsia="仿宋_GB2312" w:cs="Times New Roman"/>
          <w:sz w:val="32"/>
        </w:rPr>
        <w:t>7</w:t>
      </w:r>
      <w:r>
        <w:rPr>
          <w:rFonts w:ascii="仿宋_GB2312" w:hAnsi="仿宋_GB2312" w:eastAsia="仿宋_GB2312" w:cs="仿宋_GB2312"/>
          <w:sz w:val="32"/>
        </w:rPr>
        <w:t>至</w:t>
      </w:r>
      <w:r>
        <w:rPr>
          <w:rFonts w:hint="default" w:ascii="Times New Roman" w:hAnsi="Times New Roman" w:eastAsia="仿宋_GB2312" w:cs="Times New Roman"/>
          <w:sz w:val="32"/>
        </w:rPr>
        <w:t>10</w:t>
      </w:r>
      <w:r>
        <w:rPr>
          <w:rFonts w:ascii="仿宋_GB2312" w:hAnsi="仿宋_GB2312" w:eastAsia="仿宋_GB2312" w:cs="仿宋_GB2312"/>
          <w:sz w:val="32"/>
        </w:rPr>
        <w:t>日内到达领兵地区，对新兵档案进行审核，与新兵集体见面，及时协商解决发现的问题。县、自治县、不设区的市、市辖区人民政府征兵办公室于部队领兵人员到达后，及时将新兵档案提供给领兵人员；</w:t>
      </w:r>
    </w:p>
    <w:p>
      <w:pPr>
        <w:spacing w:line="240" w:lineRule="auto"/>
        <w:ind w:firstLine="640"/>
        <w:jc w:val="both"/>
      </w:pPr>
      <w:r>
        <w:rPr>
          <w:rFonts w:ascii="仿宋_GB2312" w:hAnsi="仿宋_GB2312" w:eastAsia="仿宋_GB2312" w:cs="仿宋_GB2312"/>
          <w:sz w:val="32"/>
        </w:rPr>
        <w:t>（二）交接双方于新兵起运前</w:t>
      </w:r>
      <w:r>
        <w:rPr>
          <w:rFonts w:hint="default" w:ascii="Times New Roman" w:hAnsi="Times New Roman" w:eastAsia="仿宋_GB2312" w:cs="Times New Roman"/>
          <w:sz w:val="32"/>
        </w:rPr>
        <w:t>1</w:t>
      </w:r>
      <w:r>
        <w:rPr>
          <w:rFonts w:ascii="仿宋_GB2312" w:hAnsi="仿宋_GB2312" w:eastAsia="仿宋_GB2312" w:cs="仿宋_GB2312"/>
          <w:sz w:val="32"/>
        </w:rPr>
        <w:t>日，在县、自治县、不设区的市、市辖区人民政府征兵办公室所在地或者双方商定的交通便利的地点，一次性完成交接。</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由部队派人接兵的，应当做好下列工作：</w:t>
      </w:r>
    </w:p>
    <w:p>
      <w:pPr>
        <w:spacing w:line="240" w:lineRule="auto"/>
        <w:ind w:firstLine="640"/>
        <w:jc w:val="both"/>
      </w:pPr>
      <w:r>
        <w:rPr>
          <w:rFonts w:ascii="仿宋_GB2312" w:hAnsi="仿宋_GB2312" w:eastAsia="仿宋_GB2312" w:cs="仿宋_GB2312"/>
          <w:sz w:val="32"/>
        </w:rPr>
        <w:t>（一）接兵人员于征兵开始日前到达接兵地区，协助县、自治县、不设区的市、市辖区人民政府征兵办公室开展工作，共同把好新兵质量关；</w:t>
      </w:r>
    </w:p>
    <w:p>
      <w:pPr>
        <w:spacing w:line="240" w:lineRule="auto"/>
        <w:ind w:firstLine="640"/>
        <w:jc w:val="both"/>
      </w:pPr>
      <w:r>
        <w:rPr>
          <w:rFonts w:ascii="仿宋_GB2312" w:hAnsi="仿宋_GB2312" w:eastAsia="仿宋_GB2312" w:cs="仿宋_GB2312"/>
          <w:sz w:val="32"/>
        </w:rPr>
        <w:t>（二）县、自治县、不设区的市、市辖区人民政府征兵办公室向部队接兵人员介绍征兵工作情况，商定交接新兵等有关事宜；</w:t>
      </w:r>
    </w:p>
    <w:p>
      <w:pPr>
        <w:spacing w:line="240" w:lineRule="auto"/>
        <w:ind w:firstLine="640"/>
        <w:jc w:val="both"/>
      </w:pPr>
      <w:r>
        <w:rPr>
          <w:rFonts w:ascii="仿宋_GB2312" w:hAnsi="仿宋_GB2312" w:eastAsia="仿宋_GB2312" w:cs="仿宋_GB2312"/>
          <w:sz w:val="32"/>
        </w:rPr>
        <w:t>（三）交接双方在起运前完成新兵及其档案交接。</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兵役机关送兵和部队派人领兵、接兵的，在兵役机关与新兵训练机构、部队交接前发生的问题以兵役机关为主负责处理，交接后发生的问题以新兵训练机构或者部队为主负责处理。</w:t>
      </w:r>
    </w:p>
    <w:p>
      <w:pPr>
        <w:spacing w:line="240" w:lineRule="auto"/>
        <w:ind w:firstLine="640"/>
        <w:jc w:val="both"/>
      </w:pPr>
      <w:r>
        <w:rPr>
          <w:rFonts w:ascii="仿宋_GB2312" w:hAnsi="仿宋_GB2312" w:eastAsia="仿宋_GB2312" w:cs="仿宋_GB2312"/>
          <w:sz w:val="32"/>
        </w:rPr>
        <w:t>新兵自行报到的，新兵到达新兵训练机构前发生的问题以兵役机关为主负责处理，到达后发生的问题以新兵训练机构为主负责处理。</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兵役机关送兵和部队派人领兵、接兵的，交接双方应当按照征集地的县、自治县、不设区的市、市辖区人民政府征兵办公室统一编制的新兵花名册，清点人员，核对档案份数，当面点交清楚，并在新兵花名册上签名确认。交接双方在交接过程中，发现新兵人数、档案份数有问题的，应当协商解决后再办理交接手续；发现有其他问题的，先行办理交接手续，再按照有关规定处理。</w:t>
      </w:r>
    </w:p>
    <w:p>
      <w:pPr>
        <w:spacing w:line="240" w:lineRule="auto"/>
        <w:ind w:firstLine="640"/>
        <w:jc w:val="both"/>
      </w:pPr>
      <w:r>
        <w:rPr>
          <w:rFonts w:ascii="仿宋_GB2312" w:hAnsi="仿宋_GB2312" w:eastAsia="仿宋_GB2312" w:cs="仿宋_GB2312"/>
          <w:sz w:val="32"/>
        </w:rPr>
        <w:t>新兵自行报到的，档案由征集地的县、自治县、不设区的市、市辖区人民政府征兵办公室自新兵起运后</w:t>
      </w:r>
      <w:r>
        <w:rPr>
          <w:rFonts w:hint="default" w:ascii="Times New Roman" w:hAnsi="Times New Roman" w:eastAsia="仿宋_GB2312" w:cs="Times New Roman"/>
          <w:sz w:val="32"/>
        </w:rPr>
        <w:t>10</w:t>
      </w:r>
      <w:r>
        <w:rPr>
          <w:rFonts w:ascii="仿宋_GB2312" w:hAnsi="仿宋_GB2312" w:eastAsia="仿宋_GB2312" w:cs="仿宋_GB2312"/>
          <w:sz w:val="32"/>
        </w:rPr>
        <w:t>日内通过机要邮寄或者派人送交新兵训练机构。</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新兵训练机构自收到新兵档案之日起</w:t>
      </w:r>
      <w:r>
        <w:rPr>
          <w:rFonts w:hint="default" w:ascii="Times New Roman" w:hAnsi="Times New Roman" w:eastAsia="仿宋_GB2312" w:cs="Times New Roman"/>
          <w:sz w:val="32"/>
        </w:rPr>
        <w:t>5</w:t>
      </w:r>
      <w:r>
        <w:rPr>
          <w:rFonts w:ascii="仿宋_GB2312" w:hAnsi="仿宋_GB2312" w:eastAsia="仿宋_GB2312" w:cs="仿宋_GB2312"/>
          <w:sz w:val="32"/>
        </w:rPr>
        <w:t>日内完成档案审查；部队领兵、接兵人员于新兵起运</w:t>
      </w:r>
      <w:r>
        <w:rPr>
          <w:rFonts w:hint="default" w:ascii="Times New Roman" w:hAnsi="Times New Roman" w:eastAsia="仿宋_GB2312" w:cs="Times New Roman"/>
          <w:sz w:val="32"/>
        </w:rPr>
        <w:t>48</w:t>
      </w:r>
      <w:r>
        <w:rPr>
          <w:rFonts w:ascii="仿宋_GB2312" w:hAnsi="仿宋_GB2312" w:eastAsia="仿宋_GB2312" w:cs="仿宋_GB2312"/>
          <w:sz w:val="32"/>
        </w:rPr>
        <w:t>小时前完成档案审查。档案审查发现问题的，函告或者当面告知征集地的县、自治县、不设区的市、市辖区人民政府征兵办公室处理。</w:t>
      </w:r>
    </w:p>
    <w:p>
      <w:pPr>
        <w:spacing w:line="240" w:lineRule="auto"/>
        <w:ind w:firstLine="640"/>
        <w:jc w:val="both"/>
      </w:pPr>
      <w:r>
        <w:rPr>
          <w:rFonts w:ascii="仿宋_GB2312" w:hAnsi="仿宋_GB2312" w:eastAsia="仿宋_GB2312" w:cs="仿宋_GB2312"/>
          <w:sz w:val="32"/>
        </w:rPr>
        <w:t>对新兵档案中的问题，征集地的县、自治县、不设区的市、市辖区人民政府征兵办公室自收到新兵训练机构公函之日起</w:t>
      </w:r>
      <w:r>
        <w:rPr>
          <w:rFonts w:hint="default" w:ascii="Times New Roman" w:hAnsi="Times New Roman" w:eastAsia="仿宋_GB2312" w:cs="Times New Roman"/>
          <w:sz w:val="32"/>
        </w:rPr>
        <w:t>25</w:t>
      </w:r>
      <w:r>
        <w:rPr>
          <w:rFonts w:ascii="仿宋_GB2312" w:hAnsi="仿宋_GB2312" w:eastAsia="仿宋_GB2312" w:cs="仿宋_GB2312"/>
          <w:sz w:val="32"/>
        </w:rPr>
        <w:t>日内处理完毕；部队领兵、接兵人员当面告知的，应当于新兵起运</w:t>
      </w:r>
      <w:r>
        <w:rPr>
          <w:rFonts w:hint="default" w:ascii="Times New Roman" w:hAnsi="Times New Roman" w:eastAsia="仿宋_GB2312" w:cs="Times New Roman"/>
          <w:sz w:val="32"/>
        </w:rPr>
        <w:t>24</w:t>
      </w:r>
      <w:r>
        <w:rPr>
          <w:rFonts w:ascii="仿宋_GB2312" w:hAnsi="仿宋_GB2312" w:eastAsia="仿宋_GB2312" w:cs="仿宋_GB2312"/>
          <w:sz w:val="32"/>
        </w:rPr>
        <w:t>小时前处理完毕。</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新兵的被装，由军队被装调拨单位调拨到县、自治县、不设区的市、市辖区人民政府兵役机关指定地点，由县、自治县、不设区的市、市辖区人民政府兵役机关在新兵起运前发给新兵。</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中央军事委员会后勤保障部门应当会同国务院交通运输主管部门组织指导有关单位制定新兵运输计划。</w:t>
      </w:r>
    </w:p>
    <w:p>
      <w:pPr>
        <w:spacing w:line="240" w:lineRule="auto"/>
        <w:ind w:firstLine="640"/>
        <w:jc w:val="both"/>
      </w:pPr>
      <w:r>
        <w:rPr>
          <w:rFonts w:ascii="仿宋_GB2312" w:hAnsi="仿宋_GB2312" w:eastAsia="仿宋_GB2312" w:cs="仿宋_GB2312"/>
          <w:sz w:val="32"/>
        </w:rPr>
        <w:t>在征兵开始日后的</w:t>
      </w:r>
      <w:r>
        <w:rPr>
          <w:rFonts w:hint="default" w:ascii="Times New Roman" w:hAnsi="Times New Roman" w:eastAsia="仿宋_GB2312" w:cs="Times New Roman"/>
          <w:sz w:val="32"/>
        </w:rPr>
        <w:t>5</w:t>
      </w:r>
      <w:r>
        <w:rPr>
          <w:rFonts w:ascii="仿宋_GB2312" w:hAnsi="仿宋_GB2312" w:eastAsia="仿宋_GB2312" w:cs="仿宋_GB2312"/>
          <w:sz w:val="32"/>
        </w:rPr>
        <w:t>日内，省级人民政府征兵办公室应当根据新兵的人数和乘车、船、飞机起止地点，向联勤保障部队所属交通运输军事代表机构提出本行政区域新兵运输需求。</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联勤保障部队应当组织军地有关单位实施新兵运输计划。军地有关单位应当加强新兵运输工作协调配合，交通运输企业应当及时调配运力，保证新兵按照运输计划安全到达新兵训练机构或者部队。</w:t>
      </w:r>
    </w:p>
    <w:p>
      <w:pPr>
        <w:spacing w:line="240" w:lineRule="auto"/>
        <w:ind w:firstLine="640"/>
        <w:jc w:val="both"/>
      </w:pPr>
      <w:r>
        <w:rPr>
          <w:rFonts w:ascii="仿宋_GB2312" w:hAnsi="仿宋_GB2312" w:eastAsia="仿宋_GB2312" w:cs="仿宋_GB2312"/>
          <w:sz w:val="32"/>
        </w:rPr>
        <w:t>县、自治县、不设区的市、市辖区人民政府征兵办公室和部队领兵、接兵人员，应当根据新兵运输计划按时组织新兵起运；在起运前，应当对新兵进行编组，并进行安全教育和检查，防止发生事故。</w:t>
      </w:r>
    </w:p>
    <w:p>
      <w:pPr>
        <w:spacing w:line="240" w:lineRule="auto"/>
        <w:ind w:firstLine="640"/>
        <w:jc w:val="both"/>
      </w:pPr>
      <w:r>
        <w:rPr>
          <w:rFonts w:ascii="仿宋_GB2312" w:hAnsi="仿宋_GB2312" w:eastAsia="仿宋_GB2312" w:cs="仿宋_GB2312"/>
          <w:sz w:val="32"/>
        </w:rPr>
        <w:t>交通运输军事代表机构以及沿途军用饮食供应站应当主动解决新兵运输中的有关问题。军用饮食供应站和送兵、领兵、接兵人员以及新兵应当接受交通运输军事代表机构的指导。</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新兵起运时，有关地方人民政府应当组织欢送；新兵到达时，新兵训练机构或者部队应当组织欢迎。</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检疫、复查和退回</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新兵到达新兵训练机构或者部队后，新兵训练机构或者部队应当按照规定组织新兵检疫和复查。经检疫发现新兵患传染病的，应当及时隔离治疗，并采取必要的防疫措施；经复查发现新兵入伍前有犯罪嫌疑的，应当采取必要的控制措施。</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经检疫和复查，发现新兵因身体原因不适宜服现役，或者政治情况不符合条件的，作退回处理。作退回处理的期限，自新兵到达新兵训练机构或者部队之日起，至有批准权的军队政治工作部门批准后向原征集地的设区的市级或者省级人民政府征兵办公室发函之日止，不超过</w:t>
      </w:r>
      <w:r>
        <w:rPr>
          <w:rFonts w:hint="default" w:ascii="Times New Roman" w:hAnsi="Times New Roman" w:eastAsia="仿宋_GB2312" w:cs="Times New Roman"/>
          <w:sz w:val="32"/>
        </w:rPr>
        <w:t>45</w:t>
      </w:r>
      <w:r>
        <w:rPr>
          <w:rFonts w:ascii="仿宋_GB2312" w:hAnsi="仿宋_GB2312" w:eastAsia="仿宋_GB2312" w:cs="仿宋_GB2312"/>
          <w:sz w:val="32"/>
        </w:rPr>
        <w:t>日。</w:t>
      </w:r>
    </w:p>
    <w:p>
      <w:pPr>
        <w:spacing w:line="240" w:lineRule="auto"/>
        <w:ind w:firstLine="640"/>
        <w:jc w:val="both"/>
      </w:pPr>
      <w:r>
        <w:rPr>
          <w:rFonts w:ascii="仿宋_GB2312" w:hAnsi="仿宋_GB2312" w:eastAsia="仿宋_GB2312" w:cs="仿宋_GB2312"/>
          <w:sz w:val="32"/>
        </w:rPr>
        <w:t>因身体原因退回的，须经军队医院检查证明，由旅级以上单位政治工作部门批准，并函告原征集地的设区的市级人民政府征兵办公室。</w:t>
      </w:r>
    </w:p>
    <w:p>
      <w:pPr>
        <w:spacing w:line="240" w:lineRule="auto"/>
        <w:ind w:firstLine="640"/>
        <w:jc w:val="both"/>
      </w:pPr>
      <w:r>
        <w:rPr>
          <w:rFonts w:ascii="仿宋_GB2312" w:hAnsi="仿宋_GB2312" w:eastAsia="仿宋_GB2312" w:cs="仿宋_GB2312"/>
          <w:sz w:val="32"/>
        </w:rPr>
        <w:t>因政治原因退回的，新兵训练机构或者部队应当事先与原征集地的省级人民政府征兵办公室联系核查，确属不符合条件的，经旅级以上单位政治工作部门核实，由军级以上单位政治工作部门批准，并函告原征集地的省级人民政府征兵办公室。</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新兵自批准入伍之日起，至到达新兵训练机构或者部队后</w:t>
      </w:r>
      <w:r>
        <w:rPr>
          <w:rFonts w:hint="default" w:ascii="Times New Roman" w:hAnsi="Times New Roman" w:eastAsia="仿宋_GB2312" w:cs="Times New Roman"/>
          <w:sz w:val="32"/>
        </w:rPr>
        <w:t>45</w:t>
      </w:r>
      <w:r>
        <w:rPr>
          <w:rFonts w:ascii="仿宋_GB2312" w:hAnsi="仿宋_GB2312" w:eastAsia="仿宋_GB2312" w:cs="仿宋_GB2312"/>
          <w:sz w:val="32"/>
        </w:rPr>
        <w:t>日内，受伤或者患病的，军队医疗机构给予免费治疗，其中，可以治愈、不影响服现役的，不作退回处理；难以治愈或者治愈后影响服现役的，由旅级以上单位根据军队医院出具的认定结论，函告原征集地的设区的市级人民政府征兵办公室，待病情稳定出院后作退回处理，退回时间不受限制。</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退回人员返回原征集地后，由原征集地人民政府按照有关规定纳入社会保障体系，享受相应待遇。</w:t>
      </w:r>
    </w:p>
    <w:p>
      <w:pPr>
        <w:spacing w:line="240" w:lineRule="auto"/>
        <w:ind w:firstLine="640"/>
        <w:jc w:val="both"/>
      </w:pPr>
      <w:r>
        <w:rPr>
          <w:rFonts w:ascii="仿宋_GB2312" w:hAnsi="仿宋_GB2312" w:eastAsia="仿宋_GB2312" w:cs="仿宋_GB2312"/>
          <w:sz w:val="32"/>
        </w:rPr>
        <w:t>需回地方接续治疗的退回人员，旅级以上单位应当根据军队医院出具的证明，为其开具接续治疗函，并按照规定给予军人保险补偿；原征集地人民政府应当根据接续治疗函，安排有关医疗机构予以优先收治；已经参加当地基本医疗保险的，医疗费用按照规定由医保基金支付；符合医疗救助条件的，按照规定实施救助。</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新兵作退回处理的，新兵训练机构或者部队应当做好退回人员的思想工作，派人将退回人员及其档案送回原征集地的设区的市级人民政府征兵办公室；经与原征集地的设区的市级人民政府征兵办公室协商达成一致，也可以由其接回退回人员及其档案。</w:t>
      </w:r>
    </w:p>
    <w:p>
      <w:pPr>
        <w:spacing w:line="240" w:lineRule="auto"/>
        <w:ind w:firstLine="640"/>
        <w:jc w:val="both"/>
      </w:pPr>
      <w:r>
        <w:rPr>
          <w:rFonts w:ascii="仿宋_GB2312" w:hAnsi="仿宋_GB2312" w:eastAsia="仿宋_GB2312" w:cs="仿宋_GB2312"/>
          <w:sz w:val="32"/>
        </w:rPr>
        <w:t>退回人员及其档案交接手续，应当自新兵训练机构、部队人员到达之日起</w:t>
      </w:r>
      <w:r>
        <w:rPr>
          <w:rFonts w:hint="default" w:ascii="Times New Roman" w:hAnsi="Times New Roman" w:eastAsia="仿宋_GB2312" w:cs="Times New Roman"/>
          <w:sz w:val="32"/>
        </w:rPr>
        <w:t>7</w:t>
      </w:r>
      <w:r>
        <w:rPr>
          <w:rFonts w:ascii="仿宋_GB2312" w:hAnsi="仿宋_GB2312" w:eastAsia="仿宋_GB2312" w:cs="仿宋_GB2312"/>
          <w:sz w:val="32"/>
        </w:rPr>
        <w:t>个工作日内，或者征兵办公室人员到达之日起</w:t>
      </w:r>
      <w:r>
        <w:rPr>
          <w:rFonts w:hint="default" w:ascii="Times New Roman" w:hAnsi="Times New Roman" w:eastAsia="仿宋_GB2312" w:cs="Times New Roman"/>
          <w:sz w:val="32"/>
        </w:rPr>
        <w:t>7</w:t>
      </w:r>
      <w:r>
        <w:rPr>
          <w:rFonts w:ascii="仿宋_GB2312" w:hAnsi="仿宋_GB2312" w:eastAsia="仿宋_GB2312" w:cs="仿宋_GB2312"/>
          <w:sz w:val="32"/>
        </w:rPr>
        <w:t>个工作日内办理完毕。</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原征集地的设区的市级人民政府征兵办公室应当及时核实退回原因以及有关情况，查验退回审批手续以及相关证明材料，核对新兵档案，按照国家和军队有关规定妥善保存和处置新兵档案。</w:t>
      </w:r>
    </w:p>
    <w:p>
      <w:pPr>
        <w:spacing w:line="240" w:lineRule="auto"/>
        <w:ind w:firstLine="640"/>
        <w:jc w:val="both"/>
      </w:pPr>
      <w:r>
        <w:rPr>
          <w:rFonts w:ascii="仿宋_GB2312" w:hAnsi="仿宋_GB2312" w:eastAsia="仿宋_GB2312" w:cs="仿宋_GB2312"/>
          <w:sz w:val="32"/>
        </w:rPr>
        <w:t>原征集地的设区的市级人民政府征兵办公室对退回人员身体复查结果有异议的，按照规定向指定的医学鉴定机构提出鉴定申请；医学鉴定机构应当在</w:t>
      </w:r>
      <w:r>
        <w:rPr>
          <w:rFonts w:hint="default" w:ascii="Times New Roman" w:hAnsi="Times New Roman" w:eastAsia="仿宋_GB2312" w:cs="Times New Roman"/>
          <w:sz w:val="32"/>
        </w:rPr>
        <w:t>5</w:t>
      </w:r>
      <w:r>
        <w:rPr>
          <w:rFonts w:ascii="仿宋_GB2312" w:hAnsi="仿宋_GB2312" w:eastAsia="仿宋_GB2312" w:cs="仿宋_GB2312"/>
          <w:sz w:val="32"/>
        </w:rPr>
        <w:t>个工作日内完成鉴定工作，形成最终鉴定结论。经鉴定，符合退回条件的，由原征集地的设区的市级人民政府征兵办公室接收；不符合退回条件的，继续服现役。</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对退回的人员，原征集地的县、自治县、不设区的市、市辖区人民政府征兵办公室应当注销其应征公民入伍批准书，通知其户籍所在地的户口登记机关。</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退回人员原是机关、团体、企业事业组织工作人员的，原单位应当按照有关规定准予复工、复职；原是已被普通高等学校录取或者正在普通高等学校就学的学生的，原学校应当按照有关规定准予入学或者复学。</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义务兵入伍前有下列行为之一的，作退回处理，作退回处理的期限不受本条例第四十九条第一款的限制，因被征集服现役而取得的相关荣誉、待遇、抚恤优待以及其他利益，由有关部门予以取消、追缴：</w:t>
      </w:r>
    </w:p>
    <w:p>
      <w:pPr>
        <w:spacing w:line="240" w:lineRule="auto"/>
        <w:ind w:firstLine="640"/>
        <w:jc w:val="both"/>
      </w:pPr>
      <w:r>
        <w:rPr>
          <w:rFonts w:ascii="仿宋_GB2312" w:hAnsi="仿宋_GB2312" w:eastAsia="仿宋_GB2312" w:cs="仿宋_GB2312"/>
          <w:sz w:val="32"/>
        </w:rPr>
        <w:t>（一）入伍前有犯罪行为或者记录，故意隐瞒的；</w:t>
      </w:r>
    </w:p>
    <w:p>
      <w:pPr>
        <w:spacing w:line="240" w:lineRule="auto"/>
        <w:ind w:firstLine="640"/>
        <w:jc w:val="both"/>
      </w:pPr>
      <w:r>
        <w:rPr>
          <w:rFonts w:ascii="仿宋_GB2312" w:hAnsi="仿宋_GB2312" w:eastAsia="仿宋_GB2312" w:cs="仿宋_GB2312"/>
          <w:sz w:val="32"/>
        </w:rPr>
        <w:t>（二）入伍前患有精神类疾病、神经系统疾病、艾滋病（含病毒携带者）、恶性肿瘤等影响服现役的严重疾病，故意隐瞒的；</w:t>
      </w:r>
    </w:p>
    <w:p>
      <w:pPr>
        <w:spacing w:line="240" w:lineRule="auto"/>
        <w:ind w:firstLine="640"/>
        <w:jc w:val="both"/>
      </w:pPr>
      <w:r>
        <w:rPr>
          <w:rFonts w:ascii="仿宋_GB2312" w:hAnsi="仿宋_GB2312" w:eastAsia="仿宋_GB2312" w:cs="仿宋_GB2312"/>
          <w:sz w:val="32"/>
        </w:rPr>
        <w:t>（三）通过提供虚假入伍材料或者采取行贿等非法手段取得入伍资格的。</w:t>
      </w:r>
    </w:p>
    <w:p>
      <w:pPr>
        <w:spacing w:line="240" w:lineRule="auto"/>
        <w:ind w:firstLine="640"/>
        <w:jc w:val="both"/>
      </w:pPr>
      <w:r>
        <w:rPr>
          <w:rFonts w:ascii="仿宋_GB2312" w:hAnsi="仿宋_GB2312" w:eastAsia="仿宋_GB2312" w:cs="仿宋_GB2312"/>
          <w:sz w:val="32"/>
        </w:rPr>
        <w:t>按照前款规定作退回处理的，由军级以上单位政治工作部门函告原征集地的省级人民政府征兵办公室进行调查核实；情况属实的，报军级以上单位批准后，由原征集地的县、自治县、不设区的市、市辖区人民政府征兵办公室负责接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经费保障</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开展征兵工作所需经费按照隶属关系分级保障。兵役征集费开支范围、管理使用办法，由中央军事委员会机关有关部门会同国务院有关部门制定。</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新兵被装调拨到县、自治县、不设区的市、市辖区人民政府兵役机关指定地点所需的费用，由军队被装调拨单位负责保障；县、自治县、不设区的市、市辖区人民政府兵役机关下发新兵被装所需的运输费列入兵役征集费开支。</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征集的新兵，实行兵役机关送兵或者新兵自行报到的，从县、自治县、不设区的市、市辖区新兵集中点前往新兵训练机构途中所需的车船费、伙食费、住宿费，由新兵训练机构按照规定报销；部队派人领兵、接兵的，自部队接收之日起，所需费用由部队负责保障。军队有关部门按照统一组织实施的军事运输安排产生的运费，依照有关规定结算支付。</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送兵人员同新兵一起前往新兵训练机构途中所需的差旅费，由新兵训练机构按照规定报销；送兵人员在新兵训练机构办理新兵交接期间，住宿由新兵训练机构负责保障，伙食补助费和返回的差旅费列入兵役征集费开支。</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新兵训练机构或者部队退回不合格新兵的费用，在与有关地方人民政府征兵办公室办理退回手续之前，由新兵训练机构或者部队负责；办理退回手续之后，新兵训练机构或者部队人员返回的差旅费由其所在单位按照规定报销，其他费用由有关地方人民政府征兵办公室负责。</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义务兵家庭优待金按照国家有关规定由中央财政和地方财政共同负担，实行城乡统一标准，由批准入伍地的县、自治县、不设区的市、市辖区人民政府按照规定发放。</w:t>
      </w:r>
    </w:p>
    <w:p>
      <w:pPr>
        <w:spacing w:line="240" w:lineRule="auto"/>
        <w:ind w:firstLine="640"/>
        <w:jc w:val="both"/>
      </w:pPr>
      <w:r>
        <w:rPr>
          <w:rFonts w:ascii="仿宋_GB2312" w:hAnsi="仿宋_GB2312" w:eastAsia="仿宋_GB2312" w:cs="仿宋_GB2312"/>
          <w:sz w:val="32"/>
        </w:rPr>
        <w:t>县级以上人民政府征兵办公室应当向本级财政、退役军人工作主管部门提供当年批准入伍人数，用于制定义务兵家庭优待金分配方案。</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第九章　战时征集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国家发布动员令或者国务院、中央军事委员会依法采取国防动员措施后，各级人民政府和军事机关必须按照要求组织战时征集。</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战时根据需要，国务院和中央军事委员会可以在法律规定的范围内调整征集公民服现役的条件和办法。</w:t>
      </w:r>
    </w:p>
    <w:p>
      <w:pPr>
        <w:spacing w:line="240" w:lineRule="auto"/>
        <w:ind w:firstLine="640"/>
        <w:jc w:val="both"/>
      </w:pPr>
      <w:r>
        <w:rPr>
          <w:rFonts w:ascii="仿宋_GB2312" w:hAnsi="仿宋_GB2312" w:eastAsia="仿宋_GB2312" w:cs="仿宋_GB2312"/>
          <w:sz w:val="32"/>
        </w:rPr>
        <w:t>战时根据需要，可以重点征集退役军人，补充到原服现役单位或者同类型岗位。</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国防部征兵办公室根据战时兵员补充需求，指导县级以上地方人民政府征兵办公室按照战时征集的条件和办法组织实施征集工作。</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应征公民接到兵役机关的战时征集通知后，必须按期到指定地点参加应征。</w:t>
      </w:r>
    </w:p>
    <w:p>
      <w:pPr>
        <w:spacing w:line="240" w:lineRule="auto"/>
        <w:ind w:firstLine="640"/>
        <w:jc w:val="both"/>
      </w:pPr>
      <w:r>
        <w:rPr>
          <w:rFonts w:ascii="仿宋_GB2312" w:hAnsi="仿宋_GB2312" w:eastAsia="仿宋_GB2312" w:cs="仿宋_GB2312"/>
          <w:sz w:val="32"/>
        </w:rPr>
        <w:t>机关、团体、企业事业组织和乡、民族乡、镇的人民政府以及街道办事处必须组织本单位和本行政区域战时征集对象，按照规定的时间、地点报到。</w:t>
      </w:r>
    </w:p>
    <w:p>
      <w:pPr>
        <w:spacing w:line="240" w:lineRule="auto"/>
        <w:ind w:firstLine="640"/>
        <w:jc w:val="both"/>
      </w:pPr>
      <w:r>
        <w:rPr>
          <w:rFonts w:ascii="仿宋_GB2312" w:hAnsi="仿宋_GB2312" w:eastAsia="仿宋_GB2312" w:cs="仿宋_GB2312"/>
          <w:sz w:val="32"/>
        </w:rPr>
        <w:t>从事交通运输的单位和个人，应当优先运送战时征集对象；其他组织和个人应当为战时征集对象报到提供便利。</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第十章　法律责任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有服兵役义务的公民拒绝、逃避兵役登记的，应征公民拒绝、逃避征集服现役的，依法给予处罚。</w:t>
      </w:r>
    </w:p>
    <w:p>
      <w:pPr>
        <w:spacing w:line="240" w:lineRule="auto"/>
        <w:ind w:firstLine="640"/>
        <w:jc w:val="both"/>
      </w:pPr>
      <w:r>
        <w:rPr>
          <w:rFonts w:ascii="仿宋_GB2312" w:hAnsi="仿宋_GB2312" w:eastAsia="仿宋_GB2312" w:cs="仿宋_GB2312"/>
          <w:sz w:val="32"/>
        </w:rPr>
        <w:t>新兵以逃避服兵役为目的，拒绝履行职责或者逃离部队的，依法给予处分或者处罚。</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机关、团体、企业事业组织拒绝完成征兵任务的，阻挠公民履行兵役义务的，或者有其他妨害征兵工作行为的，对单位及负有责任的人员，依法给予处罚。</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国家工作人员、军队人员在征兵工作中，有贪污贿赂、徇私舞弊、滥用职权、玩忽职守以及其他违反征兵工作规定行为的，依法给予处分。</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违反本条例规定，构成犯罪的，依法追究刑事责任。</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本条例第六十七条、第六十八条规定的处罚，由县级以上地方人民政府兵役机关会同有关部门查明事实，经同级地方人民政府作出处罚决定后，由县级以上地方人民政府兵役机关、发展改革、公安、卫生健康、教育、人力资源社会保障等部门按照职责分工具体执行。</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第十一章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征集公民到中国人民武装警察部队服现役的工作，适用本条例。</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从非军事部门招收现役军官（警官）、军士（警士）的体格检查、政治考核、办理入伍手续等工作，参照本条例有关规定执行。</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本条例自</w:t>
      </w:r>
      <w:r>
        <w:rPr>
          <w:rFonts w:hint="default" w:ascii="Times New Roman" w:hAnsi="Times New Roman" w:eastAsia="仿宋_GB2312" w:cs="Times New Roman"/>
          <w:sz w:val="32"/>
        </w:rPr>
        <w:t>2023</w:t>
      </w:r>
      <w:r>
        <w:rPr>
          <w:rFonts w:ascii="仿宋_GB2312" w:hAnsi="仿宋_GB2312" w:eastAsia="仿宋_GB2312" w:cs="仿宋_GB2312"/>
          <w:sz w:val="32"/>
        </w:rPr>
        <w:t>年</w:t>
      </w:r>
      <w:r>
        <w:rPr>
          <w:rFonts w:hint="default" w:ascii="Times New Roman" w:hAnsi="Times New Roman" w:eastAsia="仿宋_GB2312" w:cs="Times New Roman"/>
          <w:sz w:val="32"/>
        </w:rPr>
        <w:t>5</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DFE74C7"/>
    <w:rsid w:val="24166480"/>
    <w:rsid w:val="39CF2704"/>
    <w:rsid w:val="3DE63740"/>
    <w:rsid w:val="46232DB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qFormat/>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cp:lastModifiedBy>
  <dcterms:modified xsi:type="dcterms:W3CDTF">2023-05-18T05:53:11Z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