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080" w:rsidRDefault="009C6080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9C6080" w:rsidRDefault="0019278E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征收教育费附加的暂行规定</w:t>
      </w:r>
    </w:p>
    <w:p w:rsidR="009C6080" w:rsidRDefault="009C6080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9C6080" w:rsidRDefault="0019278E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(1986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4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28</w:t>
      </w:r>
      <w:r>
        <w:rPr>
          <w:rFonts w:ascii="楷体_GB2312" w:eastAsia="楷体_GB2312" w:hAnsi="楷体_GB2312" w:cs="楷体_GB2312" w:hint="eastAsia"/>
          <w:sz w:val="32"/>
          <w:szCs w:val="32"/>
        </w:rPr>
        <w:t>日国务院发布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1990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6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7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日《国务院关于修改〈征收教育费附加的暂行规定〉的决定》第一次修订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2005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20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日《国务院关于修改〈征收教育费附加的暂行规定〉的决定》第二次修订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2011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日《国务院关于废止和修改部分行政法规的决定》第三次修订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9C6080" w:rsidRDefault="009C6080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为贯彻落实《中共中央关于教育体制改革的决定》，加快发展地方教育事业，扩大地方教育经费的资金来源，特制定本规定。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凡缴纳消费税、增值税、营业税的单位和个人，除按照《国务院关于筹措农村学校办学经费的通知》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国发〔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1984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〕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174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号文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的规定，缴纳农村教育事业费附加的单位外，都应当依照本规定缴纳教育费附加。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教育费附加，以各单位和个人实际缴纳的增值税、营业税、消费税的税额为计征依据，教育费附加率为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3%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，分别与增值税、营业税、消费税同时缴纳。</w:t>
      </w:r>
    </w:p>
    <w:p w:rsidR="009C6080" w:rsidRDefault="0019278E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除国务院另有规定者外，任何地区、部门不得擅自提高或者降低</w:t>
      </w:r>
      <w:r>
        <w:rPr>
          <w:rFonts w:ascii="Times New Roman" w:eastAsia="仿宋_GB2312" w:hAnsi="Times New Roman" w:cs="Times New Roman"/>
          <w:sz w:val="32"/>
          <w:szCs w:val="32"/>
        </w:rPr>
        <w:t>教育费附加率。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t xml:space="preserve">第四条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依照现行有关规定，除铁道系统、中国人民银行总行、各专业银行总行、保险总公司的教育附加随同营业税上缴中央财政外，其余单位和个人的教育费附加，均就地上缴地方财政。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教育费附加由税务机关负责征收。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教育费附加纳入预算管理，作为教育专项资金，根据</w:t>
      </w:r>
      <w:r w:rsidRPr="00193D15">
        <w:rPr>
          <w:rFonts w:ascii="仿宋_GB2312" w:eastAsia="仿宋_GB2312" w:hAnsi="宋体" w:cs="Times New Roman" w:hint="eastAsia"/>
          <w:sz w:val="32"/>
          <w:szCs w:val="32"/>
        </w:rPr>
        <w:t>“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先收后支、列收列支、收支平衡</w:t>
      </w:r>
      <w:r w:rsidRPr="00193D15">
        <w:rPr>
          <w:rFonts w:ascii="仿宋_GB2312" w:eastAsia="仿宋_GB2312" w:hAnsi="宋体" w:cs="Times New Roman" w:hint="eastAsia"/>
          <w:sz w:val="32"/>
          <w:szCs w:val="32"/>
        </w:rPr>
        <w:t>”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的原则使用和管理。地方各级人民政府应当依照国家有关规定，使预算内教育事业费逐步增长，不得因教育费附加纳入预算专项资金管理而抵顶教育事业费拨款。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教育费附加的征收管理，按照消费税、增值税、营业税的有关规定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办理。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企业缴纳的教育费附加，一律在销售收入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或营业收入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中支付。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地方征收的教育费附加，按专项资金管理，由教育部门统筹安排，提出分配方案，商同级财政部门同意后，用于改善中小学教学设施和办学条件，不得用于职工福利和发放奖金。</w:t>
      </w:r>
    </w:p>
    <w:p w:rsidR="009C6080" w:rsidRDefault="0019278E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铁道系统、中国人民银行总行、各专业银行总行、保险总公司随同营业税上缴的教育费附加，由国家教育委员会按年度提出分配方案，商财政部同意后，用于基础教育的薄弱环节。</w:t>
      </w:r>
    </w:p>
    <w:p w:rsidR="009C6080" w:rsidRDefault="0019278E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lastRenderedPageBreak/>
        <w:t>地方征收的教育费附加，主要留归当地安排使用。省、自治区、直辖市可根据各地征收教育费附加的实际情况，适当提取一部</w:t>
      </w:r>
      <w:r>
        <w:rPr>
          <w:rFonts w:ascii="Times New Roman" w:eastAsia="仿宋_GB2312" w:hAnsi="Times New Roman" w:cs="Times New Roman"/>
          <w:sz w:val="32"/>
          <w:szCs w:val="32"/>
        </w:rPr>
        <w:t>分数额，用于地区之间的调剂、平衡。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地方各级教育部门每年应定期向当地人民政府、上级主管部门和财政部门，报告教育费附加的收支情况。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凡办有职工子弟学校的单位，应当先按本规定缴纳教育费附加；教育部门可根据它们办学的情况酌情返还给办学单位，作为对所办学校经费的补贴。办学单位不得借口缴纳教育费附加而撤并学校，或者缩小办学规模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征收教育费附加以后，地方各级教育部门和学校，不准以任何名目向学生家长和单位集资，或者变相集资，不准以任何借口不让学生入学。</w:t>
      </w:r>
    </w:p>
    <w:p w:rsidR="009C6080" w:rsidRDefault="0019278E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对违反前款规定者，其上级教育部门要予以制止，直接责任人员要给予行政处分。单位和个人有权拒缴。</w:t>
      </w:r>
    </w:p>
    <w:p w:rsidR="009C6080" w:rsidRPr="00193D15" w:rsidRDefault="0019278E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第十二条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本规定由财政部负责解释。各省、自治区、直辖市人民政府可结合当地实际情况制定实施办法。</w:t>
      </w:r>
    </w:p>
    <w:p w:rsidR="009C6080" w:rsidRPr="00193D15" w:rsidRDefault="0019278E">
      <w:pPr>
        <w:ind w:firstLineChars="200" w:firstLine="640"/>
        <w:rPr>
          <w:rFonts w:ascii="仿宋_GB2312" w:eastAsia="仿宋_GB2312" w:hint="eastAsia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第十三条　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本规定从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1986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7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193D15">
        <w:rPr>
          <w:rFonts w:ascii="仿宋_GB2312" w:eastAsia="仿宋_GB2312" w:hAnsi="Times New Roman" w:cs="Times New Roman" w:hint="eastAsia"/>
          <w:sz w:val="32"/>
          <w:szCs w:val="32"/>
        </w:rPr>
        <w:t>日起施行。</w:t>
      </w:r>
    </w:p>
    <w:sectPr w:rsidR="009C6080" w:rsidRPr="00193D15" w:rsidSect="009C6080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8E" w:rsidRDefault="0019278E" w:rsidP="009C6080">
      <w:r>
        <w:separator/>
      </w:r>
    </w:p>
  </w:endnote>
  <w:endnote w:type="continuationSeparator" w:id="1">
    <w:p w:rsidR="0019278E" w:rsidRDefault="0019278E" w:rsidP="009C60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080" w:rsidRDefault="009C6080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9C6080" w:rsidRDefault="009C6080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19278E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193D15">
                  <w:rPr>
                    <w:noProof/>
                    <w:sz w:val="24"/>
                    <w:szCs w:val="24"/>
                  </w:rPr>
                  <w:t>- 1 -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8E" w:rsidRDefault="0019278E" w:rsidP="009C6080">
      <w:r>
        <w:separator/>
      </w:r>
    </w:p>
  </w:footnote>
  <w:footnote w:type="continuationSeparator" w:id="1">
    <w:p w:rsidR="0019278E" w:rsidRDefault="0019278E" w:rsidP="009C60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1BE071E"/>
    <w:rsid w:val="001162F5"/>
    <w:rsid w:val="0019278E"/>
    <w:rsid w:val="00193D15"/>
    <w:rsid w:val="007D7939"/>
    <w:rsid w:val="009C6080"/>
    <w:rsid w:val="00BD0F45"/>
    <w:rsid w:val="01BE071E"/>
    <w:rsid w:val="12773066"/>
    <w:rsid w:val="627278FE"/>
    <w:rsid w:val="78EE4688"/>
    <w:rsid w:val="7C0D2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60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9C6080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9C608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9C608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1094</Characters>
  <Application>Microsoft Office Word</Application>
  <DocSecurity>0</DocSecurity>
  <Lines>9</Lines>
  <Paragraphs>2</Paragraphs>
  <ScaleCrop>false</ScaleCrop>
  <Company>Microsoft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3</cp:revision>
  <dcterms:created xsi:type="dcterms:W3CDTF">2019-05-22T13:59:00Z</dcterms:created>
  <dcterms:modified xsi:type="dcterms:W3CDTF">2019-07-08T02:57:00Z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