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普通高等学校设置暂行条例</w:t>
      </w:r>
    </w:p>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eastAsia="楷体_GB2312" w:cs="Times New Roman"/>
          <w:sz w:val="32"/>
          <w:szCs w:val="32"/>
        </w:rPr>
      </w:pPr>
      <w:bookmarkStart w:id="0" w:name="_GoBack"/>
      <w:bookmarkEnd w:id="0"/>
      <w:r>
        <w:rPr>
          <w:rFonts w:ascii="Times New Roman" w:hAnsi="Times New Roman" w:eastAsia="楷体_GB2312" w:cs="Times New Roman"/>
          <w:sz w:val="32"/>
          <w:szCs w:val="32"/>
        </w:rPr>
        <w:t>(1986年12月15日国务院发布)</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第一条</w:t>
      </w:r>
      <w:r>
        <w:rPr>
          <w:rFonts w:ascii="Times New Roman" w:hAnsi="Times New Roman" w:cs="Times New Roman"/>
          <w:sz w:val="32"/>
          <w:szCs w:val="32"/>
        </w:rPr>
        <w:t>　</w:t>
      </w:r>
      <w:r>
        <w:rPr>
          <w:rFonts w:hint="eastAsia" w:ascii="仿宋_GB2312" w:hAnsi="仿宋_GB2312" w:eastAsia="仿宋_GB2312" w:cs="仿宋_GB2312"/>
          <w:sz w:val="32"/>
          <w:szCs w:val="32"/>
        </w:rPr>
        <w:t>为了加强高等教育的宏观管理，保证普通高等学校的教育质量，促进高等教育事业有计划、按比例地协调发展，制定本条例。</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第二条</w:t>
      </w:r>
      <w:r>
        <w:rPr>
          <w:rFonts w:ascii="Times New Roman" w:hAnsi="Times New Roman" w:cs="Times New Roman"/>
          <w:sz w:val="32"/>
          <w:szCs w:val="32"/>
        </w:rPr>
        <w:t>　</w:t>
      </w:r>
      <w:r>
        <w:rPr>
          <w:rFonts w:hint="eastAsia" w:ascii="仿宋_GB2312" w:hAnsi="仿宋_GB2312" w:eastAsia="仿宋_GB2312" w:cs="仿宋_GB2312"/>
          <w:sz w:val="32"/>
          <w:szCs w:val="32"/>
        </w:rPr>
        <w:t>本条例所称的普通高等学校，是指以通过国家规定的专门入学考试的高级中学毕业学生为主要培养对象的全日制大学、独立设置的学院和高等专科学校、高等职业学校。</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普通高等学校的设置，由国家教育委员会审批。</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第三条</w:t>
      </w:r>
      <w:r>
        <w:rPr>
          <w:rFonts w:ascii="Times New Roman" w:hAnsi="Times New Roman" w:cs="Times New Roman"/>
          <w:sz w:val="32"/>
          <w:szCs w:val="32"/>
        </w:rPr>
        <w:t>　</w:t>
      </w:r>
      <w:r>
        <w:rPr>
          <w:rFonts w:hint="eastAsia" w:ascii="仿宋_GB2312" w:hAnsi="仿宋_GB2312" w:eastAsia="仿宋_GB2312" w:cs="仿宋_GB2312"/>
          <w:sz w:val="32"/>
          <w:szCs w:val="32"/>
        </w:rPr>
        <w:t>国家教育委员会应当根据经济建设和社会发展的需要、人才需求的科学预测和办学条件的实际可能，编制全国普通高等教育事业发展规划，调整普通高等教育的结构，妥善地处理发展普通高等教育同发展成人高等教育、中等专业教育和基础教育的关系，合理地确定科类和层次。</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第四条</w:t>
      </w:r>
      <w:r>
        <w:rPr>
          <w:rFonts w:ascii="Times New Roman" w:hAnsi="Times New Roman" w:cs="Times New Roman"/>
          <w:sz w:val="32"/>
          <w:szCs w:val="32"/>
        </w:rPr>
        <w:t>　</w:t>
      </w:r>
      <w:r>
        <w:rPr>
          <w:rFonts w:hint="eastAsia" w:ascii="仿宋_GB2312" w:hAnsi="仿宋_GB2312" w:eastAsia="仿宋_GB2312" w:cs="仿宋_GB2312"/>
          <w:sz w:val="32"/>
          <w:szCs w:val="32"/>
        </w:rPr>
        <w:t>国家教育委员会应当根据学校的人才培养目标、招生及分配面向地区以及现有普通高等学校的分布状况等，统筹规划普通高等学校的布局，并注意在高等教育事业需要加强的省、自治区有计划地设置普通高等学校。</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第五条</w:t>
      </w:r>
      <w:r>
        <w:rPr>
          <w:rFonts w:hint="eastAsia" w:ascii="仿宋_GB2312" w:hAnsi="仿宋_GB2312" w:eastAsia="仿宋_GB2312" w:cs="仿宋_GB2312"/>
          <w:sz w:val="32"/>
          <w:szCs w:val="32"/>
        </w:rPr>
        <w:t>　凡通过现有普通高等学校的扩大招生、增设专业、接受委托培养、联合办学及发展成人高等教育等途径，能够基本满足人才需求的，不另行增设普通高等学校。</w:t>
      </w:r>
    </w:p>
    <w:p>
      <w:pPr>
        <w:pStyle w:val="3"/>
        <w:rPr>
          <w:sz w:val="32"/>
          <w:szCs w:val="32"/>
        </w:rPr>
      </w:pPr>
      <w:r>
        <w:rPr>
          <w:rFonts w:ascii="Times New Roman" w:hAnsi="Times New Roman" w:cs="Times New Roman"/>
          <w:sz w:val="32"/>
          <w:szCs w:val="32"/>
        </w:rPr>
        <w:t>第二章　设置标准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第六条</w:t>
      </w:r>
      <w:r>
        <w:rPr>
          <w:rFonts w:ascii="Times New Roman" w:hAnsi="Times New Roman" w:cs="Times New Roman"/>
          <w:sz w:val="32"/>
          <w:szCs w:val="32"/>
        </w:rPr>
        <w:t>　</w:t>
      </w:r>
      <w:r>
        <w:rPr>
          <w:rFonts w:hint="eastAsia" w:ascii="仿宋_GB2312" w:hAnsi="仿宋_GB2312" w:eastAsia="仿宋_GB2312" w:cs="仿宋_GB2312"/>
          <w:sz w:val="32"/>
          <w:szCs w:val="32"/>
        </w:rPr>
        <w:t>设置普通高等学校，应当配备具有较高政治素质和管理高等教育工作的能力、达到大学本科毕业文化水平的专职校(院)长和副校(院)长。同时，还应当配备专职思想政治工作和系科、专业的负责人。</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第七条</w:t>
      </w:r>
      <w:r>
        <w:rPr>
          <w:rFonts w:ascii="Times New Roman" w:hAnsi="Times New Roman" w:cs="Times New Roman"/>
          <w:sz w:val="32"/>
          <w:szCs w:val="32"/>
        </w:rPr>
        <w:t>　</w:t>
      </w:r>
      <w:r>
        <w:rPr>
          <w:rFonts w:hint="eastAsia" w:ascii="仿宋_GB2312" w:hAnsi="仿宋_GB2312" w:eastAsia="仿宋_GB2312" w:cs="仿宋_GB2312"/>
          <w:sz w:val="32"/>
          <w:szCs w:val="32"/>
        </w:rPr>
        <w:t>设置普通高等学校，须按下列规定配备与学校的专业设置、学生人数相适应的合格教师。</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大学及学院在建校招生时，各门公共必修课程和专业基础必修课程，至少应当分别配备具有讲师职务以上的专任教师</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人；各门专业必修课程，至少应当分别配备具有讲师职务以上的专任教师</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人。具有副教授职务以上的专任教师人数，应当不低于本校(院)专任教师总数的</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(二)高等专科学校及高等职业学校在建校招生时，各门公共必修课程和专业基础必修课程，至少应当分别配备具有讲师职务以上的专任教师</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人；各门主要专业课程至少应当分别配备具有讲师职务以上的专任教师</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人。具有副教授职务以上的专任教师人数，应当不低于本校专任教师总数的</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大学及学院的兼任教师人数，应当不超过本校(院)专任教师人数的四分之一；高等专科学校的兼任教师人数，应当不超过本校专任教师的三分之一；高等职业学校的兼任教师人数，应当不超过本校专任教师的二分之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少数地区或特殊科类的普通高等学校建校招生，具有副教授职务以上的专任教师达不到(一)、(二)项要求的，需经国家教育委员会批准。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第八条</w:t>
      </w:r>
      <w:r>
        <w:rPr>
          <w:rFonts w:ascii="Times New Roman" w:hAnsi="Times New Roman" w:cs="Times New Roman"/>
          <w:sz w:val="32"/>
          <w:szCs w:val="32"/>
        </w:rPr>
        <w:t>　</w:t>
      </w:r>
      <w:r>
        <w:rPr>
          <w:rFonts w:hint="eastAsia" w:ascii="仿宋_GB2312" w:hAnsi="仿宋_GB2312" w:eastAsia="仿宋_GB2312" w:cs="仿宋_GB2312"/>
          <w:sz w:val="32"/>
          <w:szCs w:val="32"/>
        </w:rPr>
        <w:t>设置普通高等学校，须有与学校的学科门类和规模相适应的土地和校舍，保证教学、生活、体育锻炼及学校长远发展的需要。普通高等学校的占地面积及校舍建筑面积，参照国家规定的一般高等学校校舍规划面积的定额核算。</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普通高等学校的校舍可分期建设，但其可供使用的校舍面积，应当保证各年度招生的需要。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第九条</w:t>
      </w:r>
      <w:r>
        <w:rPr>
          <w:rFonts w:ascii="Times New Roman" w:hAnsi="Times New Roman" w:cs="Times New Roman"/>
          <w:sz w:val="32"/>
          <w:szCs w:val="32"/>
        </w:rPr>
        <w:t>　</w:t>
      </w:r>
      <w:r>
        <w:rPr>
          <w:rFonts w:hint="eastAsia" w:ascii="仿宋_GB2312" w:hAnsi="仿宋_GB2312" w:eastAsia="仿宋_GB2312" w:cs="仿宋_GB2312"/>
          <w:sz w:val="32"/>
          <w:szCs w:val="32"/>
        </w:rPr>
        <w:t>普通高等学校在建校招生时，大学及学院的适用图书，文科、政法、财经院校应当不少于</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万册；理、工、农、医院校应当不少于</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万册。高等专科学校及高等职业学校的适用图书，文科、政法、财经学校应当不少于</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万册；理、工、农、医学校应当不少于</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万册。并应当按照专业性质、学生人数分别配置必需的仪器、设备、标本、模型。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理、工、农院校应当有必需的教学实习工厂或农(林)场和固定的生产实习基地；师范院校应当有附属的实验学校或固定的实习学校；医学院校至少应当有一所附属医院和适应需要的教学医院。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设置普通高等学校所需的基本建设投资和教育事业费，须有稳定的来源和切实的保证。</w:t>
      </w:r>
    </w:p>
    <w:p>
      <w:pPr>
        <w:pStyle w:val="3"/>
        <w:bidi w:val="0"/>
      </w:pPr>
      <w:r>
        <w:t>第三章　学校名称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第十一条</w:t>
      </w:r>
      <w:r>
        <w:rPr>
          <w:rFonts w:ascii="Times New Roman" w:hAnsi="Times New Roman" w:cs="Times New Roman"/>
          <w:sz w:val="32"/>
          <w:szCs w:val="32"/>
        </w:rPr>
        <w:t>　</w:t>
      </w:r>
      <w:r>
        <w:rPr>
          <w:rFonts w:hint="eastAsia" w:ascii="仿宋_GB2312" w:hAnsi="仿宋_GB2312" w:eastAsia="仿宋_GB2312" w:cs="仿宋_GB2312"/>
          <w:sz w:val="32"/>
          <w:szCs w:val="32"/>
        </w:rPr>
        <w:t>设置普通高等学校，应当根据学校的人才培养目标、学科门类、规模、领导体制、所在地等，确定名实相符的学校名称。</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第十二条</w:t>
      </w:r>
      <w:r>
        <w:rPr>
          <w:rFonts w:ascii="Times New Roman" w:hAnsi="Times New Roman" w:cs="Times New Roman"/>
          <w:sz w:val="32"/>
          <w:szCs w:val="32"/>
        </w:rPr>
        <w:t>　</w:t>
      </w:r>
      <w:r>
        <w:rPr>
          <w:rFonts w:hint="eastAsia" w:ascii="仿宋_GB2312" w:hAnsi="仿宋_GB2312" w:eastAsia="仿宋_GB2312" w:cs="仿宋_GB2312"/>
          <w:sz w:val="32"/>
          <w:szCs w:val="32"/>
        </w:rPr>
        <w:t>称为大学的，须符合下列规定：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(一)主要培养本科及本科以上专门人才；</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(二)在文科(含文学、历史、哲学、艺术)、政法、财经、教育(含体育)、理科、工科、农林、医药等</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个学科门类中，以</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个以上不同学科为主要学科；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(三)具有较强的教学、科学研究力量和较高的教学、科学研究水平；</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(四)全日制在校学生计划规模在</w:t>
      </w:r>
      <w:r>
        <w:rPr>
          <w:rFonts w:hint="eastAsia" w:ascii="仿宋_GB2312" w:hAnsi="仿宋_GB2312" w:eastAsia="仿宋_GB2312" w:cs="仿宋_GB2312"/>
          <w:sz w:val="32"/>
          <w:szCs w:val="32"/>
          <w:lang w:eastAsia="zh-CN"/>
        </w:rPr>
        <w:t>五千</w:t>
      </w:r>
      <w:r>
        <w:rPr>
          <w:rFonts w:hint="eastAsia" w:ascii="仿宋_GB2312" w:hAnsi="仿宋_GB2312" w:eastAsia="仿宋_GB2312" w:cs="仿宋_GB2312"/>
          <w:sz w:val="32"/>
          <w:szCs w:val="32"/>
        </w:rPr>
        <w:t>人以上。但边远地区或有特殊需要，经国家教育委员会批准，可以不受此限。</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w:t>
      </w:r>
      <w:r>
        <w:rPr>
          <w:rFonts w:ascii="Times New Roman" w:hAnsi="Times New Roman" w:cs="Times New Roman"/>
          <w:sz w:val="32"/>
          <w:szCs w:val="32"/>
        </w:rPr>
        <w:t>　</w:t>
      </w:r>
      <w:r>
        <w:rPr>
          <w:rFonts w:hint="eastAsia" w:ascii="仿宋_GB2312" w:hAnsi="仿宋_GB2312" w:eastAsia="仿宋_GB2312" w:cs="仿宋_GB2312"/>
          <w:sz w:val="32"/>
          <w:szCs w:val="32"/>
        </w:rPr>
        <w:t>称为学院的，须符合下列规定：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(一)主要培养本科及本科以上专门人才；</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(二)以本条例第十二条第(二)项所列学科门类中的一个学科为主要学科；</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(三)全日制在校学生计划规模在</w:t>
      </w:r>
      <w:r>
        <w:rPr>
          <w:rFonts w:hint="eastAsia" w:ascii="仿宋_GB2312" w:hAnsi="仿宋_GB2312" w:eastAsia="仿宋_GB2312" w:cs="仿宋_GB2312"/>
          <w:sz w:val="32"/>
          <w:szCs w:val="32"/>
          <w:lang w:eastAsia="zh-CN"/>
        </w:rPr>
        <w:t>三千</w:t>
      </w:r>
      <w:r>
        <w:rPr>
          <w:rFonts w:hint="eastAsia" w:ascii="仿宋_GB2312" w:hAnsi="仿宋_GB2312" w:eastAsia="仿宋_GB2312" w:cs="仿宋_GB2312"/>
          <w:sz w:val="32"/>
          <w:szCs w:val="32"/>
        </w:rPr>
        <w:t>人以上。但艺术、体育及其他特殊科类或有特殊需要的学院，经国家教育委员会批准，可以不受此限。</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w:t>
      </w:r>
      <w:r>
        <w:rPr>
          <w:rFonts w:ascii="Times New Roman" w:hAnsi="Times New Roman" w:cs="Times New Roman"/>
          <w:sz w:val="32"/>
          <w:szCs w:val="32"/>
        </w:rPr>
        <w:t>　</w:t>
      </w:r>
      <w:r>
        <w:rPr>
          <w:rFonts w:hint="eastAsia" w:ascii="仿宋_GB2312" w:hAnsi="仿宋_GB2312" w:eastAsia="仿宋_GB2312" w:cs="仿宋_GB2312"/>
          <w:sz w:val="32"/>
          <w:szCs w:val="32"/>
        </w:rPr>
        <w:t>称为高等专科学校的，须符合下列规定：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(一)主要培养高等专科层次的专门人才；</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(二)以本条例第十二条第(二)项所列学科门类中的一个学科为主要学科；</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(三)全日制在校学生计划规模在</w:t>
      </w:r>
      <w:r>
        <w:rPr>
          <w:rFonts w:hint="eastAsia" w:ascii="仿宋_GB2312" w:hAnsi="仿宋_GB2312" w:eastAsia="仿宋_GB2312" w:cs="仿宋_GB2312"/>
          <w:sz w:val="32"/>
          <w:szCs w:val="32"/>
          <w:lang w:eastAsia="zh-CN"/>
        </w:rPr>
        <w:t>一千</w:t>
      </w:r>
      <w:r>
        <w:rPr>
          <w:rFonts w:hint="eastAsia" w:ascii="仿宋_GB2312" w:hAnsi="仿宋_GB2312" w:eastAsia="仿宋_GB2312" w:cs="仿宋_GB2312"/>
          <w:sz w:val="32"/>
          <w:szCs w:val="32"/>
        </w:rPr>
        <w:t>人以上。但边远地区或有特殊需要的学校，经国家教育委员会批准，可以不受此限。</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第十五条</w:t>
      </w:r>
      <w:r>
        <w:rPr>
          <w:rFonts w:ascii="Times New Roman" w:hAnsi="Times New Roman" w:cs="Times New Roman"/>
          <w:sz w:val="32"/>
          <w:szCs w:val="32"/>
        </w:rPr>
        <w:t>　</w:t>
      </w:r>
      <w:r>
        <w:rPr>
          <w:rFonts w:hint="eastAsia" w:ascii="仿宋_GB2312" w:hAnsi="仿宋_GB2312" w:eastAsia="仿宋_GB2312" w:cs="仿宋_GB2312"/>
          <w:sz w:val="32"/>
          <w:szCs w:val="32"/>
        </w:rPr>
        <w:t>称为高等职业学校的，须符合下列规定：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(一)主要培养高等专科层次的专门人才；</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(二)以职业技术教育为主；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(三)全日制在校学生计划规模在</w:t>
      </w:r>
      <w:r>
        <w:rPr>
          <w:rFonts w:hint="eastAsia" w:ascii="仿宋_GB2312" w:hAnsi="仿宋_GB2312" w:eastAsia="仿宋_GB2312" w:cs="仿宋_GB2312"/>
          <w:sz w:val="32"/>
          <w:szCs w:val="32"/>
          <w:lang w:eastAsia="zh-CN"/>
        </w:rPr>
        <w:t>一千</w:t>
      </w:r>
      <w:r>
        <w:rPr>
          <w:rFonts w:hint="eastAsia" w:ascii="仿宋_GB2312" w:hAnsi="仿宋_GB2312" w:eastAsia="仿宋_GB2312" w:cs="仿宋_GB2312"/>
          <w:sz w:val="32"/>
          <w:szCs w:val="32"/>
        </w:rPr>
        <w:t>人以上。但边远地区或有特殊需要的学校，经国家教育委员会批准，可以不受此限。</w:t>
      </w:r>
    </w:p>
    <w:p>
      <w:pPr>
        <w:pStyle w:val="3"/>
        <w:rPr>
          <w:sz w:val="32"/>
          <w:szCs w:val="32"/>
        </w:rPr>
      </w:pPr>
      <w:r>
        <w:rPr>
          <w:rFonts w:ascii="Times New Roman" w:hAnsi="Times New Roman" w:cs="Times New Roman"/>
          <w:sz w:val="32"/>
          <w:szCs w:val="32"/>
        </w:rPr>
        <w:t>第四章　审批验收</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第十六条</w:t>
      </w:r>
      <w:r>
        <w:rPr>
          <w:rFonts w:ascii="Times New Roman" w:hAnsi="Times New Roman" w:cs="Times New Roman"/>
          <w:sz w:val="32"/>
          <w:szCs w:val="32"/>
        </w:rPr>
        <w:t>　</w:t>
      </w:r>
      <w:r>
        <w:rPr>
          <w:rFonts w:hint="eastAsia" w:ascii="仿宋_GB2312" w:hAnsi="仿宋_GB2312" w:eastAsia="仿宋_GB2312" w:cs="仿宋_GB2312"/>
          <w:sz w:val="32"/>
          <w:szCs w:val="32"/>
        </w:rPr>
        <w:t>国家教育委员会每年第三季度办理设置普通高等学校的审批手续。设置普通高等学校的主管部门，应当在每年第三季度以前提出申请，逾期则延至下一年度审批时间办理。</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第十七条</w:t>
      </w:r>
      <w:r>
        <w:rPr>
          <w:rFonts w:hint="eastAsia" w:ascii="仿宋_GB2312" w:hAnsi="仿宋_GB2312" w:eastAsia="仿宋_GB2312" w:cs="仿宋_GB2312"/>
          <w:sz w:val="32"/>
          <w:szCs w:val="32"/>
        </w:rPr>
        <w:t>　设置普通高等学校的审批程序，一般分为审批筹建和审批正式建校招生两个阶段。完全具备建校招生条件的，也可以直接申请正式建校招生。</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第十八条</w:t>
      </w:r>
      <w:r>
        <w:rPr>
          <w:rFonts w:ascii="Times New Roman" w:hAnsi="Times New Roman" w:cs="Times New Roman"/>
          <w:sz w:val="32"/>
          <w:szCs w:val="32"/>
        </w:rPr>
        <w:t>　</w:t>
      </w:r>
      <w:r>
        <w:rPr>
          <w:rFonts w:hint="eastAsia" w:ascii="仿宋_GB2312" w:hAnsi="仿宋_GB2312" w:eastAsia="仿宋_GB2312" w:cs="仿宋_GB2312"/>
          <w:sz w:val="32"/>
          <w:szCs w:val="32"/>
        </w:rPr>
        <w:t>设置普通高等学校，应当由学校的主管部门邀请教育、计划、人才需求预测、劳动人事、财政、基本建设等有关部门和专家共同进行论证，并提出论证报告。</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论证报告应当包括下列内容：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(一)拟建学校的名称、校址、学科门类、专业设置、人才培养目标、规模、领导体制、招生及分配面向地区；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(二)人才需求预测、办学效益、高等教育的布局；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(三)拟建学校的师资来源、经费来源、基建计划。</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第十九条</w:t>
      </w:r>
      <w:r>
        <w:rPr>
          <w:rFonts w:ascii="Times New Roman" w:hAnsi="Times New Roman" w:cs="Times New Roman"/>
          <w:sz w:val="32"/>
          <w:szCs w:val="32"/>
        </w:rPr>
        <w:t>　</w:t>
      </w:r>
      <w:r>
        <w:rPr>
          <w:rFonts w:hint="eastAsia" w:ascii="仿宋_GB2312" w:hAnsi="仿宋_GB2312" w:eastAsia="仿宋_GB2312" w:cs="仿宋_GB2312"/>
          <w:sz w:val="32"/>
          <w:szCs w:val="32"/>
        </w:rPr>
        <w:t>凡经过论证，确需设置普通高等学校的，按学校隶属关系，由省、自治区、直辖市人民政府或国务院有关部门向国家教育委员会提出筹建普通高等学校申请书，并附交论证报告。</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国务院有关部门申请筹建普通高等学校，还应当附交学校所在地的省、自治区、直辖市人民政府的意见书。</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第二十条</w:t>
      </w:r>
      <w:r>
        <w:rPr>
          <w:rFonts w:ascii="Times New Roman" w:hAnsi="Times New Roman" w:cs="Times New Roman"/>
          <w:sz w:val="32"/>
          <w:szCs w:val="32"/>
        </w:rPr>
        <w:t>　</w:t>
      </w:r>
      <w:r>
        <w:rPr>
          <w:rFonts w:hint="eastAsia" w:ascii="仿宋_GB2312" w:hAnsi="仿宋_GB2312" w:eastAsia="仿宋_GB2312" w:cs="仿宋_GB2312"/>
          <w:sz w:val="32"/>
          <w:szCs w:val="32"/>
        </w:rPr>
        <w:t>普通高等学校的筹建期限，从批准之日起，应当不少于</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年，但最长不得超过</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年。</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第二十一条</w:t>
      </w:r>
      <w:r>
        <w:rPr>
          <w:rFonts w:ascii="Times New Roman" w:hAnsi="Times New Roman" w:cs="Times New Roman"/>
          <w:sz w:val="32"/>
          <w:szCs w:val="32"/>
        </w:rPr>
        <w:t>　</w:t>
      </w:r>
      <w:r>
        <w:rPr>
          <w:rFonts w:hint="eastAsia" w:ascii="仿宋_GB2312" w:hAnsi="仿宋_GB2312" w:eastAsia="仿宋_GB2312" w:cs="仿宋_GB2312"/>
          <w:sz w:val="32"/>
          <w:szCs w:val="32"/>
        </w:rPr>
        <w:t>经批准筹建的普通高等学校，凡符合本条例第二章规定的，按学校隶属关系，由省、自治区、直辖市人民政府或国务院有关部门向国家教育委员会提出正式建校招生申请书，并附交筹建情况报告。</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第二十二条</w:t>
      </w:r>
      <w:r>
        <w:rPr>
          <w:rFonts w:ascii="Times New Roman" w:hAnsi="Times New Roman" w:cs="Times New Roman"/>
          <w:sz w:val="32"/>
          <w:szCs w:val="32"/>
        </w:rPr>
        <w:t>　</w:t>
      </w:r>
      <w:r>
        <w:rPr>
          <w:rFonts w:hint="eastAsia" w:ascii="仿宋_GB2312" w:hAnsi="仿宋_GB2312" w:eastAsia="仿宋_GB2312" w:cs="仿宋_GB2312"/>
          <w:sz w:val="32"/>
          <w:szCs w:val="32"/>
        </w:rPr>
        <w:t>国家教育委员会在接到筹建普通高等学校申请书，或正式建校招生申请书后，应当进行审查，并做出是否准予筹建或正式建校招生的决定。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第二十三条</w:t>
      </w:r>
      <w:r>
        <w:rPr>
          <w:rFonts w:ascii="Times New Roman" w:hAnsi="Times New Roman" w:cs="Times New Roman"/>
          <w:sz w:val="32"/>
          <w:szCs w:val="32"/>
        </w:rPr>
        <w:t>　</w:t>
      </w:r>
      <w:r>
        <w:rPr>
          <w:rFonts w:hint="eastAsia" w:ascii="仿宋_GB2312" w:hAnsi="仿宋_GB2312" w:eastAsia="仿宋_GB2312" w:cs="仿宋_GB2312"/>
          <w:sz w:val="32"/>
          <w:szCs w:val="32"/>
        </w:rPr>
        <w:t>为保证新建普通高等学校的办学质量，由国家教育委员会或它委托的机构，对新建普通高等学校第一届毕业生进行考核验收。</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第二十四条</w:t>
      </w:r>
      <w:r>
        <w:rPr>
          <w:rFonts w:ascii="Times New Roman" w:hAnsi="Times New Roman" w:cs="Times New Roman"/>
          <w:sz w:val="32"/>
          <w:szCs w:val="32"/>
        </w:rPr>
        <w:t>　</w:t>
      </w:r>
      <w:r>
        <w:rPr>
          <w:rFonts w:hint="eastAsia" w:ascii="仿宋_GB2312" w:hAnsi="仿宋_GB2312" w:eastAsia="仿宋_GB2312" w:cs="仿宋_GB2312"/>
          <w:sz w:val="32"/>
          <w:szCs w:val="32"/>
        </w:rPr>
        <w:t>经批准建立的普通高等学校，从批准正式建校招生之日起</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年内，应当达到审定的计划规模及正常的教师配备标准和办学条件。国家教育委员会或它委托的机构负责对此进行审核验收。</w:t>
      </w:r>
    </w:p>
    <w:p>
      <w:pPr>
        <w:pStyle w:val="3"/>
        <w:rPr>
          <w:sz w:val="32"/>
          <w:szCs w:val="32"/>
        </w:rPr>
      </w:pPr>
      <w:r>
        <w:rPr>
          <w:rFonts w:ascii="Times New Roman" w:hAnsi="Times New Roman" w:cs="Times New Roman"/>
          <w:sz w:val="32"/>
          <w:szCs w:val="32"/>
        </w:rPr>
        <w:t>第五章　检查处理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第二十五条</w:t>
      </w:r>
      <w:r>
        <w:rPr>
          <w:rFonts w:ascii="Times New Roman" w:hAnsi="Times New Roman" w:cs="Times New Roman"/>
          <w:sz w:val="32"/>
          <w:szCs w:val="32"/>
        </w:rPr>
        <w:t>　</w:t>
      </w:r>
      <w:r>
        <w:rPr>
          <w:rFonts w:hint="eastAsia" w:ascii="仿宋_GB2312" w:hAnsi="仿宋_GB2312" w:eastAsia="仿宋_GB2312" w:cs="仿宋_GB2312"/>
          <w:sz w:val="32"/>
          <w:szCs w:val="32"/>
        </w:rPr>
        <w:t>凡违反本规定有下列情形之一的，由国家教育委员会区别情况，责令其调整、整顿、停止招生或停办：</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(一)虚报条件，筹建或建立普通高等学校的；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(二)擅自筹建或建校招生的；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(三)超过筹建期限，未具备招生条件的；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(四)第一届毕业生经考核验收达不到规定要求的；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(五)在规定期限内，达不到审定的计划规模及正常的教师配备标准和办学条件的。</w:t>
      </w:r>
    </w:p>
    <w:p>
      <w:pPr>
        <w:pStyle w:val="3"/>
        <w:rPr>
          <w:sz w:val="32"/>
          <w:szCs w:val="32"/>
        </w:rPr>
      </w:pPr>
      <w:r>
        <w:rPr>
          <w:rFonts w:ascii="Times New Roman" w:hAnsi="Times New Roman" w:cs="Times New Roman"/>
          <w:sz w:val="32"/>
          <w:szCs w:val="32"/>
        </w:rPr>
        <w:t>第六章　附则</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第二十六条</w:t>
      </w:r>
      <w:r>
        <w:rPr>
          <w:rFonts w:ascii="Times New Roman" w:hAnsi="Times New Roman" w:cs="Times New Roman"/>
          <w:sz w:val="32"/>
          <w:szCs w:val="32"/>
        </w:rPr>
        <w:t>　</w:t>
      </w:r>
      <w:r>
        <w:rPr>
          <w:rFonts w:hint="eastAsia" w:ascii="仿宋_GB2312" w:hAnsi="仿宋_GB2312" w:eastAsia="仿宋_GB2312" w:cs="仿宋_GB2312"/>
          <w:sz w:val="32"/>
          <w:szCs w:val="32"/>
        </w:rPr>
        <w:t>对本条例施行前设置或变更学校名称的普通高等学校，应当参照本条例，进行整顿。整顿办法，由国家教育委员会另行制定。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第二十七条</w:t>
      </w:r>
      <w:r>
        <w:rPr>
          <w:rFonts w:ascii="Times New Roman" w:hAnsi="Times New Roman" w:cs="Times New Roman"/>
          <w:sz w:val="32"/>
          <w:szCs w:val="32"/>
        </w:rPr>
        <w:t>　</w:t>
      </w:r>
      <w:r>
        <w:rPr>
          <w:rFonts w:hint="eastAsia" w:ascii="仿宋_GB2312" w:hAnsi="仿宋_GB2312" w:eastAsia="仿宋_GB2312" w:cs="仿宋_GB2312"/>
          <w:sz w:val="32"/>
          <w:szCs w:val="32"/>
        </w:rPr>
        <w:t>本条例由国家教育委员会负责解释。</w:t>
      </w:r>
    </w:p>
    <w:p>
      <w:pPr>
        <w:pStyle w:val="10"/>
        <w:ind w:firstLine="640" w:firstLineChars="200"/>
        <w:rPr>
          <w:rFonts w:hint="eastAsia"/>
          <w:lang w:eastAsia="zh-CN"/>
        </w:rPr>
      </w:pPr>
      <w:r>
        <w:rPr>
          <w:rFonts w:ascii="Times New Roman" w:hAnsi="Times New Roman" w:eastAsia="黑体" w:cs="Times New Roman"/>
          <w:sz w:val="32"/>
          <w:szCs w:val="32"/>
        </w:rPr>
        <w:t>第二十八条</w:t>
      </w:r>
      <w:r>
        <w:rPr>
          <w:rFonts w:ascii="Times New Roman" w:hAnsi="Times New Roman" w:cs="Times New Roman"/>
          <w:sz w:val="32"/>
          <w:szCs w:val="32"/>
        </w:rPr>
        <w:t>　</w:t>
      </w:r>
      <w:r>
        <w:rPr>
          <w:rFonts w:hint="eastAsia" w:ascii="仿宋_GB2312" w:hAnsi="仿宋_GB2312" w:eastAsia="仿宋_GB2312" w:cs="仿宋_GB2312"/>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6E252C2"/>
    <w:rsid w:val="07405EF4"/>
    <w:rsid w:val="0788080A"/>
    <w:rsid w:val="07E71367"/>
    <w:rsid w:val="08FF0C17"/>
    <w:rsid w:val="094845F0"/>
    <w:rsid w:val="0963250F"/>
    <w:rsid w:val="097F7BAD"/>
    <w:rsid w:val="09B60066"/>
    <w:rsid w:val="0A6920EC"/>
    <w:rsid w:val="0A8C2526"/>
    <w:rsid w:val="0AEB2A0D"/>
    <w:rsid w:val="0B3D0578"/>
    <w:rsid w:val="0B537543"/>
    <w:rsid w:val="0D3C4224"/>
    <w:rsid w:val="0D610029"/>
    <w:rsid w:val="0DFE10B9"/>
    <w:rsid w:val="107A4DEE"/>
    <w:rsid w:val="10A47D69"/>
    <w:rsid w:val="12146020"/>
    <w:rsid w:val="12351CD3"/>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1FE5728D"/>
    <w:rsid w:val="2096095A"/>
    <w:rsid w:val="20D86240"/>
    <w:rsid w:val="21CE0F2E"/>
    <w:rsid w:val="21CF4827"/>
    <w:rsid w:val="22DD4281"/>
    <w:rsid w:val="253620CC"/>
    <w:rsid w:val="25981EEB"/>
    <w:rsid w:val="25BF3D61"/>
    <w:rsid w:val="25F044FF"/>
    <w:rsid w:val="26C10A61"/>
    <w:rsid w:val="26CA1A3A"/>
    <w:rsid w:val="27680A3B"/>
    <w:rsid w:val="27A96F19"/>
    <w:rsid w:val="2834230D"/>
    <w:rsid w:val="287A18EA"/>
    <w:rsid w:val="28F8723D"/>
    <w:rsid w:val="2A8D0D45"/>
    <w:rsid w:val="2B01664D"/>
    <w:rsid w:val="2B5D76EA"/>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61706F"/>
    <w:rsid w:val="43CA1521"/>
    <w:rsid w:val="43D46F84"/>
    <w:rsid w:val="444B0E8A"/>
    <w:rsid w:val="45866A2B"/>
    <w:rsid w:val="47A250A3"/>
    <w:rsid w:val="48AC4D69"/>
    <w:rsid w:val="494B3B16"/>
    <w:rsid w:val="49C224BB"/>
    <w:rsid w:val="4A732A37"/>
    <w:rsid w:val="4DC87E21"/>
    <w:rsid w:val="4E6A2FDF"/>
    <w:rsid w:val="4EDF3D2B"/>
    <w:rsid w:val="4EED79F5"/>
    <w:rsid w:val="5027120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AAC5163"/>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2019-06-10T12:47:51Z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