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880" w:firstLineChars="200"/>
        <w:jc w:val="center"/>
        <w:rPr>
          <w:rFonts w:ascii="Times New Roman" w:hAnsi="Times New Roman" w:cs="Times New Roman"/>
          <w:sz w:val="44"/>
          <w:szCs w:val="44"/>
        </w:rPr>
      </w:pP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机关事务管理条例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(2012年6月13日国务院第208次常务会议通过　2012年6月28日中华人民共和国国务院令第621号公布　自2012年10月1日起施行)</w:t>
      </w:r>
    </w:p>
    <w:p>
      <w:pPr>
        <w:pStyle w:val="3"/>
        <w:bidi w:val="0"/>
      </w:pPr>
      <w:bookmarkStart w:id="0" w:name="_GoBack"/>
      <w:bookmarkEnd w:id="0"/>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为了加强机关事务管理，规范机关事务工作，保障机关正常运行，降低机关运行成本，建设节约型机关，制定本条例。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各级人民政府及其部门的机关事务管理活动适用本条例。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县级以上人民政府应当推进本级政府机关事务的统一管理，建立健全管理制度和标准，统筹配置资源。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政府各部门应当对本部门的机关事务实行集中管理，执行机关事务管理制度和标准。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国务院机关事务主管部门负责拟订有关机关事务管理的规章制度，指导下级政府公务用车、公务接待、公共机构节约能源资源等工作，主管中央国家机关的机关事务工作。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县级以上地方人民政府机关事务主管部门指导下级政府有关机关事务工作，主管本级政府的机关事务工作。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县级以上人民政府应当加强对本级政府各部门和下级政府的机关事务工作的监督检查，及时纠正违法违纪行为。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发展改革、财政、审计、监察等部门和机关事务主管部门应当根据职责分工，依照有关法律、法规的规定，加强对机关运行经费、资产和服务管理工作的监督检查；接到对违反机关事务管理制度、标准行为的举报，应当及时依法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机关事务工作应当遵循保障公务、厉行节约、务实高效、公开透明的原则。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各级人民政府应当依照国家有关政府信息公开的规定建立健全机关运行经费公开制度，定期公布公务接待费、公务用车购置和运行费、因公出国(境)费等机关运行经费的预算和决算情况。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各级人民政府应当推进机关后勤服务、公务用车和公务接待服务等工作的社会化改革，建立健全相关管理制度。</w:t>
      </w:r>
    </w:p>
    <w:p>
      <w:pPr>
        <w:pStyle w:val="3"/>
        <w:bidi w:val="0"/>
      </w:pPr>
      <w:r>
        <w:t>第二章　经费管理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各级人民政府及其部门应当加强机关运行经费管理，提高资金使用效益。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本条例所称机关运行经费，是指为保障机关运行用于购买货物和服务的各项资金。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县级以上人民政府机关事务主管部门应当根据机关运行的基本需求，结合机关事务管理实际，制定实物定额和服务标准。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县级以上人民政府财政部门应当根据实物定额和服务标准，参考有关货物和服务的市场价格，组织制定机关运行经费预算支出定额标准和有关开支标准。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县级以上人民政府财政部门应当根据预算支出定额标准，结合本级政府各部门的工作职责、性质和特点，按照总额控制、从严从紧的原则，采取定员定额方式编制机关运行经费预算。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县级以上人民政府应当将公务接待费、公务用车购置和运行费、因公出国(境)费纳入预算管理，严格控制公务接待费、公务用车购置和运行费、因公出国(境)费在机关运行经费预算总额中的规模和比例。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政府各部门应当根据工作需要和机关运行经费预算制定公务接待费、公务用车购置和运行费、因公出国(境)费支出计划，不得挪用其他预算资金用于公务接待、公务用车购置和运行或者因公出国(境)。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县级以上人民政府机关事务主管部门按照规定，结合本级政府机关事务管理实际情况，统一组织实施本级政府机关的办公用房建设和维修、公务用车配备更新、后勤服务等事务的，经费管理按照国家预算管理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政府各部门应当依照有关政府采购的法律、法规和规定采购机关运行所需货物和服务；需要招标投标的，应当遵守有关招标投标的法律、法规和规定。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政府各部门应当采购经济适用的货物，不得采购奢侈品、超标准的服务或者购建豪华办公用房。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政府各部门采购纳入集中采购目录由政府集中采购机构采购的项目，不得违反规定自行采购或者以化整为零等方式规避政府集中采购。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政府集中采购机构应当建立健全管理制度，缩短采购周期，提高采购效率，降低采购成本，保证采购质量。政府集中采购货物和服务的价格应当低于相同货物和服务的市场平均价格。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县级以上人民政府应当建立健全机关运行经费支出统计报告和绩效考评制度，组织开展机关运行成本统计、分析、评价等工作。</w:t>
      </w:r>
    </w:p>
    <w:p>
      <w:pPr>
        <w:pStyle w:val="3"/>
        <w:bidi w:val="0"/>
      </w:pPr>
      <w:r>
        <w:t>第三章　资产管理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县级以上人民政府机关事务主管部门按照职责分工，制定和组织实施机关资产管理的具体制度，并接受财政等有关部门的指导和监督。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县级以上人民政府应当根据有关机关资产管理的规定、经济社会发展水平、节能环保要求和机关运行的基本需求，结合机关事务管理实际，分类制定机关资产配置标准，确定资产数量、价格、性能和最低使用年限。政府各部门应当根据机关资产配置标准编制本部门的资产配置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政府各部门应当完善机关资产使用管理制度，建立健全资产账卡和使用档案，定期清查盘点，保证资产安全完整，提高使用效益。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政府各部门的闲置资产应当由本级政府统一调剂使用或者采取公开拍卖等方式处置，处置收益应当上缴国库。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县级以上人民政府应当对本级政府机关用地实行统一管理。城镇总体规划、详细规划应当统筹考虑政府机关用地布局和空间安排的需要。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县级以上人民政府机关事务主管部门应当统筹安排机关用地，集约节约利用土地。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对政府机关新增用地需求，县级以上人民政府国土资源主管部门应当严格审核，并依照有关土地管理的法律、法规和规定办理用地手续。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县级以上人民政府应当建立健全机关办公用房管理制度，对本级政府机关办公用房实行统一调配、统一权属登记；具备条件的，可以对本级政府机关办公用房实行统一建设。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政府各部门办公用房的建设和维修应当严格执行政府机关办公用房建设、维修标准，符合简朴实用、节能环保、安全保密等要求；办公用房的使用和维护应当严格执行政府机关办公用房物业服务标准。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政府各部门超过核定面积的办公用房，因办公用房新建、调整和机构撤销腾退的办公用房，应当由本级政府及时收回，统一调剂使用。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各级人民政府及其部门的工作人员退休或者调离的，其办公用房应当由原单位及时收回，调剂使用。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政府各部门不得出租、出借办公用房或者改变办公用房使用功能；未经本级人民政府批准，不得租用办公用房。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国务院机关事务主管部门会同有关部门拟订公务用车配备使用管理办法，定期发布政府公务用车选用车型目录，负责中央国家机关公务用车管理工作。执法执勤类公务用车配备使用管理的具体规定，由国务院财政部门会同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县级以上地方人民政府公务用车主管部门负责本级政府公务用车管理工作，指导和监督下级政府公务用车管理工作。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政府各部门应当严格执行公务用车编制和配备标准，建立健全公务用车配备更新管理制度，不得超编制、超标准配备公务用车或者超标准租用车辆，不得为公务用车增加高档配置或者豪华内饰，不得借用、占用下级单位和其他单位的车辆，不得接受企业事业单位和个人捐赠的车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政府各部门应当对公务用车实行集中管理、统一调度，并建立健全公务用车使用登记和统计报告制度。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政府各部门应当对公务用车的油耗和维修保养费用实行单车核算。</w:t>
      </w:r>
    </w:p>
    <w:p>
      <w:pPr>
        <w:pStyle w:val="3"/>
        <w:bidi w:val="0"/>
      </w:pPr>
      <w:r>
        <w:t>第四章　服务管理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县级以上人民政府机关事务主管部门应当制定统一的机关后勤服务管理制度，确定机关后勤服务项目和标准，加强对本级政府各部门后勤服务工作的指导和监督，合理配置和节约使用后勤服务资源。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政府各部门应当建立健全本部门后勤服务管理制度，不得超出规定的项目和标准提供后勤服务。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各级人民政府应当按照简化礼仪、务实节俭的原则管理和规范公务接待工作。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机关事务主管部门负责拟订政府机关公务接待的相关制度和中央国家机关公务接待标准。县级以上地方人民政府应当结合本地实际，确定公务接待的范围和标准。政府各部门和公务接待管理机构应当严格执行公务接待制度和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县级以上地方人民政府公务接待管理机构负责管理本级政府公务接待工作，指导下级政府公务接待工作。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各级人民政府及其部门应当加强会议管理，控制会议数量、规模和会期，充分利用机关内部场所和电视电话、网络视频等方式召开会议，节省会议开支。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政府各部门应当执行有关因公出国(境)的规定，对本部门工作人员因公出国(境)的事由、内容、必要性和日程安排进行审查，控制因公出国(境)团组和人员数量、在国(境)外停留时间，不得安排与本部门业务工作无关的考察和培训。</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违反本条例规定，接到对违反机关事务管理制度、标准行为的举报不及时依法调查处理的，由上级机关责令改正；情节严重的，由任免机关或者监察机关对责任人员依法给予处分。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违反本条例规定，有下列情形之一的，由上级机关责令改正，并由任免机关或者监察机关对责任人员给予警告处分；情节较重的，给予记过或者记大过处分；情节严重的，给予降级或者撤职处分：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(一)超预算、超标准开支公务接待费、公务用车购置和运行费、因公出国(境)费，或者挪用其他预算资金用于公务接待、公务用车购置和运行、因公出国(境)的；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(二)采购奢侈品、超标准的服务或者购建豪华办公用房的；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(三)出租、出借办公用房，改变办公用房使用功能，或者擅自租用办公用房的；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(四)超编制、超标准配备公务用车或者超标准租用车辆，或者为公务用车增加高档配置、豪华内饰，或者借用、占用下级单位、其他单位车辆，或者接受企业事业单位、个人捐赠车辆的；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(五)超出规定的项目或者标准提供后勤服务的；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(六)安排与本部门业务工作无关的出国(境)考察或者培训的。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机关事务管理人员在机关事务管理活动中滥用职权、玩忽职守、徇私舞弊或者贪污受贿的，依法给予处分；构成犯罪的，依法追究刑事责任。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其他国家机关和有关人民团体的机关事务管理活动，参照本条例执行。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本条例自2012年10月1日起施行。</w:t>
      </w:r>
    </w:p>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B60066"/>
    <w:rsid w:val="0B195DCB"/>
    <w:rsid w:val="0B3D0578"/>
    <w:rsid w:val="0D3C4224"/>
    <w:rsid w:val="134A1994"/>
    <w:rsid w:val="155E2CB3"/>
    <w:rsid w:val="18413C16"/>
    <w:rsid w:val="192A2FEE"/>
    <w:rsid w:val="19DB6C33"/>
    <w:rsid w:val="1C9212F7"/>
    <w:rsid w:val="26CA1A3A"/>
    <w:rsid w:val="28F8723D"/>
    <w:rsid w:val="2DBE0D65"/>
    <w:rsid w:val="2FF20DF5"/>
    <w:rsid w:val="32252208"/>
    <w:rsid w:val="33CF5811"/>
    <w:rsid w:val="386D21AD"/>
    <w:rsid w:val="3CDF39C7"/>
    <w:rsid w:val="3D762392"/>
    <w:rsid w:val="3F800236"/>
    <w:rsid w:val="40DC5AC3"/>
    <w:rsid w:val="41B857FD"/>
    <w:rsid w:val="4361706F"/>
    <w:rsid w:val="444B0E8A"/>
    <w:rsid w:val="47A250A3"/>
    <w:rsid w:val="4EDF3D2B"/>
    <w:rsid w:val="4EED79F5"/>
    <w:rsid w:val="5080370D"/>
    <w:rsid w:val="53BF5C69"/>
    <w:rsid w:val="58035B31"/>
    <w:rsid w:val="58F6185E"/>
    <w:rsid w:val="591257DC"/>
    <w:rsid w:val="5DB22BFD"/>
    <w:rsid w:val="5DD739B2"/>
    <w:rsid w:val="5E900D37"/>
    <w:rsid w:val="5F5011B7"/>
    <w:rsid w:val="60492E1B"/>
    <w:rsid w:val="61152047"/>
    <w:rsid w:val="620467BA"/>
    <w:rsid w:val="622D2BEC"/>
    <w:rsid w:val="649C0E8F"/>
    <w:rsid w:val="65BF6566"/>
    <w:rsid w:val="665D25F4"/>
    <w:rsid w:val="6A403C00"/>
    <w:rsid w:val="6B4C7D1B"/>
    <w:rsid w:val="6DA577A5"/>
    <w:rsid w:val="6DB87D30"/>
    <w:rsid w:val="6E804287"/>
    <w:rsid w:val="762C29D0"/>
    <w:rsid w:val="769B60FD"/>
    <w:rsid w:val="76C10F77"/>
    <w:rsid w:val="7814798C"/>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2019-06-03T10:18:14Z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