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村庄和集镇规划建设管理条例</w:t>
      </w:r>
    </w:p>
    <w:p>
      <w:pPr>
        <w:pStyle w:val="10"/>
        <w:jc w:val="center"/>
        <w:rPr>
          <w:rFonts w:ascii="Times New Roman" w:hAnsi="Times New Roman" w:cs="Times New Roman"/>
          <w:sz w:val="44"/>
          <w:szCs w:val="44"/>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(1993年5月7日国务院第3次常务会议通过　1993年6月29日中华人民共和国国务院令第116号发布　自1993年11月1日起施行)</w:t>
      </w:r>
    </w:p>
    <w:p>
      <w:pPr>
        <w:pStyle w:val="3"/>
        <w:rPr>
          <w:sz w:val="32"/>
          <w:szCs w:val="32"/>
        </w:rPr>
      </w:pPr>
      <w:r>
        <w:rPr>
          <w:rFonts w:ascii="Times New Roman" w:hAnsi="Times New Roman" w:cs="Times New Roman"/>
          <w:sz w:val="32"/>
          <w:szCs w:val="32"/>
        </w:rPr>
        <w:t>第一章　</w:t>
      </w:r>
      <w:bookmarkStart w:id="0" w:name="_GoBack"/>
      <w:bookmarkEnd w:id="0"/>
      <w:r>
        <w:rPr>
          <w:rFonts w:ascii="Times New Roman" w:hAnsi="Times New Roman" w:cs="Times New Roman"/>
          <w:sz w:val="32"/>
          <w:szCs w:val="32"/>
        </w:rPr>
        <w:t>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为加强村庄、集镇的规划建设管理，改善村庄、集镇的生产、生活环境，促进农村经济和社会发展，制定本条例。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制定和实施村庄、集镇规划，在村庄、集镇规划区内进行居民住宅、乡(镇)村企业、乡(镇)村公共设施和公益事业等的建设，必须遵守本条例。但是，国家征用集体所有的土地进行的建设除外。</w:t>
      </w:r>
    </w:p>
    <w:p>
      <w:pPr>
        <w:pStyle w:val="10"/>
        <w:ind w:firstLine="640" w:firstLineChars="200"/>
        <w:rPr>
          <w:rFonts w:ascii="Times New Roman" w:hAnsi="Times New Roman" w:cs="Times New Roman"/>
          <w:sz w:val="32"/>
          <w:szCs w:val="32"/>
        </w:rPr>
      </w:pPr>
      <w:r>
        <w:rPr>
          <w:rFonts w:hint="eastAsia" w:ascii="仿宋_GB2312" w:hAnsi="仿宋_GB2312" w:eastAsia="仿宋_GB2312" w:cs="仿宋_GB2312"/>
          <w:sz w:val="32"/>
          <w:szCs w:val="32"/>
        </w:rPr>
        <w:t>在城市规划区内的村庄、集镇规划的制定和实施，依照城市规划法及其实施条例执行。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本条例所称村庄，是指农村村民居住和从事各种生产的聚居点。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本条例所称集镇，是指乡、民族乡人民政府所在地和经县级人民政府确认由集市发展而成的作为农村一定区域经济、文化和生活服务中心的非建制镇。</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本条例所称村庄、集镇规划区，是指村庄、集镇建成区和因村庄、集镇建设及发展需要实行规划控制的区域。村庄、集镇规划区的具体范围，在村庄、集镇总体规划中划定。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村庄、集镇规划建设管理，应当坚持合理布局、节约用地的原则，全面规划，正确引导，依靠群众，自力更生，因地制宜，量力而行，逐步建设，实现经济效益、社会效益和环境效益的统一。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地处洪涝、地震、台风、滑坡等自然灾害易发地区的村庄和集镇，应当按照国家和地方的有关规定，在村庄、集镇总体规划中制定防灾措施。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国务院建设行政主管部门主管全国的村庄、集镇规划建设管理工作。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县级以上地方人民政府建设行政主管部门主管本行政区域的村庄、集镇规划建设管理工作。</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乡级人民政府负责本行政区域的村庄、集镇规划建设管理工作。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国家鼓励村庄、集镇规划建设管理的科学研究，推广先进技术，提倡在村庄和集镇建设中，结合当地特点，采用新工艺、新材料、新结构。</w:t>
      </w:r>
    </w:p>
    <w:p>
      <w:pPr>
        <w:pStyle w:val="3"/>
        <w:bidi w:val="0"/>
      </w:pPr>
      <w:r>
        <w:t>第二章　村庄和集镇规划的制定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村庄、集镇规划由乡级人民政府负责组织编制，并监督实施。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村庄、集镇规划的编制，应当遵循下列原则：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(一)根据国民经济和社会发展计划，结合当地经济发展的现状和要求，以及自然环境、资源条件和历史情况等，统筹兼顾，综合部署村庄和集镇的各项建设；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(二)处理好近期建设与远景发展、改造与新建的关系，使村庄、集镇的性质和建设的规模、速度和标准，同经济发展和农民生活水平相适应；</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(三)合理用地，节约用地，各项建设应当相对集中，充分利用原有建设用地，新建、扩建工程及住宅应当尽量不占用耕地和林地；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(四)有利生产，方便生活，合理安排住宅、乡(镇)村企业、乡(镇)村公共设施和公益事业等的建设布局，促进农村各项事业协调发展，并适当留有发展余地；</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(五)保护和改善生态环境，防治污染和其他公害，加强绿化和村容镇貌、环境卫生建设。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村庄、集镇规划的编制，应当以县域规划、农业区划、土地利用总体规划为依据，并同有关部门的专业规划相协调。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县级人民政府组织编制的县域规划，应当包括村庄、集镇建设体系规划。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编制村庄、集镇规划，一般分为村庄、集镇总体规划和村庄、集镇建设规划两个阶段进行。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村庄、集镇总体规划，是乡级行政区域内村庄和集镇布点规划及相应的各项建设的整体部署。</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村庄、集镇总体规划的主要内容包括：乡级行政区域的村庄、集镇布点，村庄和集镇的位置、性质、规模和发展方向，村庄和集镇的交通、供水、供电、邮电、商业、绿化等生产和生活服务设施的配置。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村庄、集镇建设规划，应当在村庄、集镇总体规划指导下，具体安排村庄、集镇的各项建设。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集镇建设规划的主要内容包括：住宅、乡(镇)村企业、乡(镇)村公共设施、公益事业等各项建设的用地布局、用地规模，有关的技术经济指标，近期建设工程以及重点地段建设具体安排。</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村庄建设规划的主要内容，可以根据本地区经济发展水平，参照集镇建设规划的编制内容，主要对住宅和供水、供电、道路、绿化、环境卫生以及生产配套设施作出具体安排。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村庄、集镇总体规划和集镇建设规划，须经乡级人民代表大会审查同意，由乡级人民政府报县级人民政府批准。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村庄建设规划，须经村民会议讨论同意，由乡级人民政府报县级人民政府批准。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根据社会经济发展需要，依照本条例第十四条的规定，经乡级人民代表大会或者村民会议同意，乡级人民政府可以对村庄、集镇规划进行局部调整，并报县级人民政府备案。涉及村庄、集镇的性质、规模、发展方向和总体布局重大变更的，依照本条例第十四条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村庄、集镇规划期限，由省、自治区、直辖市人民政府根据本地区实际情况规定。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村庄、集镇规划经批准后，由乡级人民政府公布。</w:t>
      </w:r>
    </w:p>
    <w:p>
      <w:pPr>
        <w:pStyle w:val="3"/>
        <w:bidi w:val="0"/>
      </w:pPr>
      <w:r>
        <w:t>第三章　村庄和集镇规划的实施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农村村民在村庄、集镇规划区内建住宅的，应当先向村集体经济组织或者村民委员会提出建房申请，经村民会议讨论通过后，按照下列审批程序办理：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需要使用耕地的，经乡级人民政府审核、县级人民政府建设行政主管部门审查同意并出具选址意见书后，方可依照《土地管理法》向县级人民政府土地管理部门申请用地，经县级人民政府批准后，由县级人民政府土地管理部门划拨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(二)使用原有宅基地、村内空闲地和其他土地的，由乡级人民政府根据村庄、集镇规划和土地利用规划批准。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城镇非农业户口居民在村庄、集镇规划区内需要使用集体所有的土地建住宅的，应当经其所在单位或者居民委员会同意后，依照前款第(一)项规定的审批程序办理。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回原籍村庄、集镇落户的职工、退伍军人和离休、退休干部以及回乡定居的华侨、港澳台同胞，在村庄、集镇规划区内需要使用集体所有的土地建住宅的，依照本条第一款第(一)项规定的审批程序办理。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兴建乡(镇)村企业，必须持县级以上地方人民政府批准的设计任务书或者其他批准文件，向县级人民政府建设行政主管部门申请选址定点，县级人民政府建设行政主管部门审查同意并出具选址意见书后，建设单位方可依法向县级人民政府土地管理部门申请用地，经县级以上人民政府批准后，由土地管理部门划拨土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乡(镇)村公共设施、公益事业建设，须经乡级人民政府审核、县级人民政府建设行政主管部门审查同意并出具选址意见书后，建设单位方可依法向县级人民政府土地管理部门申请用地，经县级以上人民政府批准后，由土地管理部门划拨土地。</w:t>
      </w:r>
    </w:p>
    <w:p>
      <w:pPr>
        <w:pStyle w:val="3"/>
        <w:bidi w:val="0"/>
      </w:pPr>
      <w:r>
        <w:t>第四章　村庄和集镇建设的设计、施工管理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村庄、集镇规划区内，凡建筑跨度、跨径或者高度超出规定范围的乡(镇)村企业、乡(镇)村公共设施和公益事业的建筑工程，以及二层(含二层)以上的住宅，必须由取得相应的设计资质证书的单位进行设计，或者选用通用设计、标准设计。</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跨度、跨径和高度的限定，由省、自治区、直辖市人民政府或者其授权的部门规定。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建筑设计应当贯彻适用、经济、安全和美观的原则，符合国家和地方有关节约资源、抗御灾害的规定，保持地方特色和民族风格，并注意与周围环境相协调。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农村居民住宅设计应当符合紧凑、合理、卫生和安全的要求。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承担村庄、集镇规划区内建筑工程施工任务的单位，必须具有相应的施工资质等级证书或者资质审查证书，并按照规定的经营范围承担施工任务。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在村庄、集镇规划区内从事建筑施工的个体工匠，除承担房屋修缮外，须按有关规定办理施工资质审批手续。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施工单位应当按照设计图纸施工。任何单位和个人不得擅自修改设计图纸；确需修改的，须经原设计单位同意，并出具变更设计通知单或者图纸。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施工单位应当确保施工质量，按照有关的技术规定施工，不得使用不符合工程质量要求的建筑材料和建筑构件。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乡(镇)村企业、乡(镇)村公共设施、公益事业等建设，在开工前，建设单位和个人应当向县级以上人民政府建设行政主管部门提出开工申请，经县级以上人民政府建设行政主管部门对设计、施工条件予以审查批准后，方可开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农村居民住宅建设开工的审批程序，由省、自治区、直辖市人民政府规定。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县级人民政府建设行政主管部门，应当对村庄、集镇建设的施工质量进行监督检查。村庄、集镇的建设工程竣工后，应当按照国家的有关规定，经有关部门竣工验收合格后，方可交付使用。</w:t>
      </w:r>
    </w:p>
    <w:p>
      <w:pPr>
        <w:pStyle w:val="3"/>
        <w:bidi w:val="0"/>
      </w:pPr>
      <w:r>
        <w:t>第五章　房屋、公共设施、村容镇貌和环境卫生管理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县级以上人民政府建设行政主管部门，应当加强对村庄、集镇房屋的产权、产籍的管理，依法保护房屋所有人对房屋的所有权。具体办法由国务院建设行政主管部门制定。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任何单位和个人都应当遵守国家和地方有关村庄、集镇的房屋、公共设施的管理规定，保证房屋的使用安全和公共设施的正常使用，不得破坏或者损毁村庄、集镇的道路、桥梁、供水、排水、供电、邮电、绿化等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从集镇收取的城市维护建设税，应当用于集镇公共设施的维护和建设，不得挪作他用。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乡级人民政府应当采取措施，保护村庄、集镇饮用水源；有条件的地方，可以集中供水，使水质逐步达到国家规定的生活饮用水卫生标准。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未经乡级人民政府批准，任何单位和个人不得擅自在村庄、集镇规划区内的街道、广场、市场和车站等场所修建临时建筑物、构筑物和其他设施。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任何单位和个人都应当维护村容镇貌和环境卫生，妥善处理粪堆、垃圾堆、柴草堆，养护树木花草，美化环境。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任何单位和个人都有义务保护村庄、集镇内的文物古迹、古树名木和风景名胜、军事设施、防汛设施，以及国家邮电、通信、输变电、输油管道等设施，不得损坏。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乡级人民政府应当按照国家有关规定，对村庄、集镇建设中形成的具有保存价值的文件、图纸、资料等及时整理归档。</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在村庄、集镇规划区内，未按规划审批程序批准而取得建设用地批准文件，占用土地的，批准文件无效，占用的土地由乡级以上人民政府责令退回。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在村庄、集镇规划区内，未按规划审批程序批准或者违反规划的规定进行建设，严重影响村庄、集镇规划的，由县级人民政府建设行政主管部门责令停止建设，限期拆除或者没收违法建筑物、构筑物和其他设施；影响村庄、集镇规划，尚可采取改正措施的，由县级人民政府建设行政主管部门责令限期改正，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农村居民未经批准或者违反规划的规定建住宅的，乡级人民政府可以依照前款规定处罚。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有下列行为之一的，由县级人民政府建设行政主管部门责令停止设计或者施工、限期改正，并可处以罚款：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(一)未取得设计资质证书，承担建筑跨度、跨径和高度超出规定范围的工程以及二层以上住宅的设计任务或者未按设计资质证书规定的经营范围，承担设计任务的；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(二)未取得施工资质等级证书或者资质审查证书或者未按规定的经营范围，承担施工任务的；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(三)不按有关技术规定施工或者使用不符合工程质量要求的建筑材料和建筑构件的；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(四)未按设计图纸施工或者擅自修改设计图纸的。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得设计或者施工资质证书的勘察设计、施工单位，为无证单位提供资质证书，超过规定的经营范围，承担设计、施工任务或者设计、施工的质量不符合要求，情节严重的，由原发证机关吊销设计或者施工的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有下列行为之一的，由乡级人民政府责令停止侵害，可以处以罚款；造成损失的，并应当赔偿：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(一)损坏村庄和集镇的房屋、公共设施的；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(二)乱堆粪便、垃圾、柴草，破坏村容镇貌和环境卫生的。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擅自在村庄、集镇规划区内的街道、广场、市场和车站等场所修建临时建筑物、构筑物和其他设施的，由乡级人民政府责令限期拆除，并可处以罚款。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损坏村庄、集镇内的文物古迹、古树名木和风景名胜、军事设施、防汛设施，以及国家邮电、通信、输变电、输油管道等设施的，依照有关法律、法规的规定处罚。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违反本条例，构成违反治安管理行为的，依照治安管理处罚条例的规定处罚；构成犯罪的，依法追究刑事责任。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村庄、集镇建设管理人员玩忽职守、滥用职权、徇私舞弊的，由所在单位或者上级主管部门给予行政处分；构成犯罪的，依法追究刑事责任。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当事人对行政处罚决定不服的，可以自接到处罚决定通知之日起15日内，向作出处罚决定机关的上一级机关申请复议；对复议决定不服的，可以自接到复议决定之日起15日内，向人民法院提起诉讼。当事人也可以自接到处罚决定通知之日起15日内，直接向人民法院起诉。当事人逾期不申请复议，也不向人民法院提起诉讼，又不履行处罚决定的，作出处罚决定的机关可以申请人民法院强制执行或者依法强制执行。</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未设镇建制的国营农场场部、国营林场场部及其基层居民点的规划建设管理，分别由国营农场、国营林场主管部门负责，参照本条例执行。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省、自治区、直辖市人民政府可以根据本条例制定实施办法。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本条例由国务院建设行政主管部门负责解释。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eastAsia="zh-CN"/>
        </w:rPr>
        <w:t>一九九三</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十一</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日起施行。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4A7424"/>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AC306C1"/>
    <w:rsid w:val="4D31223B"/>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75D4E2E"/>
    <w:rsid w:val="577F6B33"/>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AE018F"/>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2019-07-05T04:19:46Z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