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>森林和野生动物类型自然保护区管理办法</w:t>
      </w:r>
    </w:p>
    <w:p>
      <w:pPr>
        <w:pStyle w:val="2"/>
        <w:ind w:firstLine="640" w:firstLineChars="200"/>
        <w:rPr>
          <w:rFonts w:ascii="Times New Roman" w:hAnsi="Times New Roman" w:eastAsia="楷体_GB2312" w:cs="Times New Roman"/>
          <w:sz w:val="32"/>
          <w:szCs w:val="32"/>
        </w:rPr>
      </w:pPr>
    </w:p>
    <w:p>
      <w:pPr>
        <w:pStyle w:val="2"/>
        <w:ind w:firstLine="640" w:firstLineChars="200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(1985年6月21日国务院批准　1985年7月6日林业部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公</w:t>
      </w:r>
      <w:r>
        <w:rPr>
          <w:rFonts w:hint="eastAsia" w:ascii="楷体_GB2312" w:hAnsi="楷体_GB2312" w:eastAsia="楷体_GB2312" w:cs="楷体_GB2312"/>
          <w:sz w:val="32"/>
          <w:szCs w:val="32"/>
        </w:rPr>
        <w:t>布　自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公</w:t>
      </w:r>
      <w:r>
        <w:rPr>
          <w:rFonts w:hint="eastAsia" w:ascii="楷体_GB2312" w:hAnsi="楷体_GB2312" w:eastAsia="楷体_GB2312" w:cs="楷体_GB2312"/>
          <w:sz w:val="32"/>
          <w:szCs w:val="32"/>
        </w:rPr>
        <w:t>布之日起施行)</w:t>
      </w:r>
      <w:bookmarkStart w:id="0" w:name="_GoBack"/>
      <w:bookmarkEnd w:id="0"/>
    </w:p>
    <w:p>
      <w:pPr>
        <w:pStyle w:val="2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自然保护区是保护自然环境和自然资源、拯救濒于灭绝的生物物种、进行科学研究的重要基地；对促进科学技术、生产建设、文化教育、卫生保健等事业的发展，具有重要意义。根据《中华人民共和国森林法》和有关规定，制定本办法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森林和野生动物类型自然保护区(以下简称自然保护区)，按照本办法进行管理。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自然保护区管理机构的主要任务：贯彻执行国家有关自然保护区的方针、政策和规定，加强管理，开展宣传教育，保护和发展珍贵稀有野生动植物资源，进行科学研究，探索自然演变规律和合理利用森林和动植物资源的途径，为社会主义建设服务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自然保护区分为国家自然保护区和地方自然保护区。国家自然保护区，由林业部或所在省、自治区、直辖市林业主管部门管理；地方自然保护区，由县级以上林业主管部门管理。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具有下列条件之一者，可以建立自然保护区：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(一)不同自然地带的典型森林生态系统的地区。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(二)珍贵稀有或者有特殊保护价值的动植物种的主要生存繁殖地区，包括：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国家重点保护动物的主要栖息、繁殖地区；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候鸟的主要繁殖地、越冬地和停歇地；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珍贵树种和有特殊价值的植物原生地；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野生生物模式标本的集中产地。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(三)其他有特殊保护价值的林区。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根据本办法第五条规定建立自然保护区，在科研上有重要价值，或者在国际上有一定影响的，报国务院批准，列为国家自然保护区；其他自然保护区，报省、自治区、直辖市人民政府批准，列为地方自然保护区。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建立自然保护区要注意保护对象的完整性和最适宜的范围，考虑当地经济建设和群众生产生活的需要，尽可能避开群众的土地、山林；确实不能避开的，应当严格控制范围，并根据国家有关规定，合理解决群众的生产生活问题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第八条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自然保护区的解除和范围的调整，必须经原审批机关批准；未经批准不得改变自然保护区的性质和范围。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第九条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自然保护区的管理机构属于事业单位。机构的设置和人员的配备，要注意精干。国家或地方自然保护区管理机构的人员编制、基建投资、事业经费等，经主管部门批准后，分别纳入国家和省、自治区、直辖市的计划，由林业部门统一安排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自然保护区管理机构，可以根据自然资源情况，将自然保护区分为核心区、实验区。核心区只供进行观测研究。实验区可以进行科学实验、教学实习、参观考察和驯化培育珍稀动植物等活动。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第十一条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自然保护区的自然环境和自然资源，由自然保护区管理机构统一管理。未经林业部或省、自治区、直辖市林业主管部门批准，任何单位和个人不得进入自然保护区建立机构和修筑设施。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第十二条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有条件的自然保护区，经林业部或省、自治区、直辖市林业主管部门批准，可以在指定的范围内开展旅游活动。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在自然保护区开展旅游必须遵守以下规定：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(一)旅游业务由自然保护区管理机构统一管理，所得收入用于自然保护区的建设和保护事业；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(二)有关部门投资或与自然保护区联合兴办的旅游建筑和设施，产权归自然保护区，所得收益在一定时期内按比例分成，但不得改变自然保护区隶属关系；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(三)对旅游区必须进行规划设计，确定合适的旅游点和旅游路线；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(四)旅游点的建筑和设施要体现民族风格，同自然景观和谐一致；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(五)根据旅游需要和接待条件制订年度接待计划，按隶属关系报林业主管部门批准，有组织地开展旅游；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(六)设置防火、卫生等设施，实行严格的巡护检查，防止造成环境污染和自然资源的破坏。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第十三条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进入自然保护区从事科学研究、教学实习、参观考察、拍摄影片、登山等活动的单位和个人，必须经省、自治区、直辖市以上林业主管部门的同意。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任何部门、团体、单位与国外签署涉及国家自然保护区的协议，接待外国人到国家自然保护区从事有关活动，必须征得林业部的同意；涉及地方自然保护区的，必须征得省、自治区、直辖市林业主管部门的同意。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经批准进入自然保护区从事上述活动的，必须遵守本办法和有关规定，并交纳保护管理费。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第十四条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自然保护区内的居民，应当遵守自然保护区的有关规定，固定生产生活活动范围，在不破坏自然资源的前提下，从事种植、养殖业，也可以承包自然保护区组织的劳务或保护管理任务，以增加经济收入。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第十五条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自然保护区管理机构会同所在和毗邻的县、乡人民政府及有关单位，组成自然保护区联合保护委员会，制订保护公约，共同做好保护管理工作。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第十六条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根据国家有关规定和需要，可以在自然保护区设立公安机构或者配备公安特派员，行政上受自然保护区管理机构领导，业务上受上级公安机关领导。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自然保护区公安机构的主要任务：保护自然保护区的自然资源和国家财产，维护当地社会治安，依法查处破坏自然保护区的案件。</w:t>
      </w:r>
    </w:p>
    <w:p>
      <w:pPr>
        <w:ind w:firstLine="640" w:firstLineChars="200"/>
      </w:pPr>
      <w:r>
        <w:rPr>
          <w:rFonts w:ascii="Times New Roman" w:hAnsi="Times New Roman" w:eastAsia="黑体" w:cs="Times New Roman"/>
          <w:sz w:val="32"/>
          <w:szCs w:val="32"/>
        </w:rPr>
        <w:t>第十七条　</w:t>
      </w:r>
      <w:r>
        <w:rPr>
          <w:rFonts w:ascii="Times New Roman" w:hAnsi="Times New Roman" w:eastAsia="仿宋_GB2312" w:cs="Times New Roman"/>
          <w:sz w:val="32"/>
          <w:szCs w:val="32"/>
        </w:rPr>
        <w:t>本办法自发布之日起施行。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- 1 -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6E525A1"/>
    <w:rsid w:val="003578A7"/>
    <w:rsid w:val="00480518"/>
    <w:rsid w:val="00534564"/>
    <w:rsid w:val="006878BB"/>
    <w:rsid w:val="007B784D"/>
    <w:rsid w:val="007C020B"/>
    <w:rsid w:val="1AFA5BE0"/>
    <w:rsid w:val="26E525A1"/>
    <w:rsid w:val="28007638"/>
    <w:rsid w:val="45775D8B"/>
    <w:rsid w:val="5038177E"/>
    <w:rsid w:val="704B688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295</Words>
  <Characters>1684</Characters>
  <Lines>14</Lines>
  <Paragraphs>3</Paragraphs>
  <TotalTime>4</TotalTime>
  <ScaleCrop>false</ScaleCrop>
  <LinksUpToDate>false</LinksUpToDate>
  <CharactersWithSpaces>1976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2019-05-22T15:43:00Z</dcterms:created>
  <dc:creator>Administrator</dc:creator>
  <cp:lastModifiedBy>范杰</cp:lastModifiedBy>
  <cp:lastPrinted>2019-05-25T09:01:00Z</cp:lastPrinted>
  <dcterms:modified xsi:type="dcterms:W3CDTF">2019-07-31T10:02:19Z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