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民用建筑节能条例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(2008年7月23日国务院第18次常务会议通过　2008年8月1日中华人民共和国国务院令第530号公布　自2008年10月1日起施行)</w:t>
      </w:r>
    </w:p>
    <w:p>
      <w:pPr>
        <w:pStyle w:val="2"/>
        <w:rPr>
          <w:rFonts w:ascii="方正黑体_GBK"/>
        </w:rPr>
      </w:pPr>
      <w:r>
        <w:rPr>
          <w:rFonts w:hint="eastAsia" w:ascii="方正黑体_GBK" w:hAnsi="Times New Roman"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为了加强民用建</w:t>
      </w:r>
      <w:bookmarkStart w:id="0" w:name="_GoBack"/>
      <w:bookmarkEnd w:id="0"/>
      <w:r>
        <w:rPr>
          <w:rFonts w:ascii="Times New Roman" w:hAnsi="Times New Roman" w:eastAsia="仿宋_GB2312" w:cs="Times New Roman"/>
          <w:sz w:val="32"/>
          <w:szCs w:val="32"/>
        </w:rPr>
        <w:t>筑节能管理，降低民用建筑使用过程中的能源消耗，提高能源利用效率，制定本条例。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本条例所称民用建筑节能，是指在保证民用建筑使用功能和室内热环境质量的前提下，降低其使用过程中能源消耗的活动。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本条例所称民用建筑，是指居住建筑、国家机关办公建筑和商业、服务业、教育、卫生等其他公共建筑。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各级人民政府应当加强对民用建筑节能工作的领导，积极培育民用建筑节能服务市场，健全民用建筑节能服务体系，推动民用建筑节能技术的开发应用，做好民用建筑节能知识的宣传教育工作。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国家鼓励和扶持在新建建筑和既有建筑节能改造中采用太阳能、地热能等可再生能源。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在具备太阳能利用条件的地区，有关地方人民政府及其部门应当采取有效措施，鼓励和扶持单位、个人安装使用太阳能热水系统、照明系统、供热系统、采暖制冷系统等太阳能利用系统。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国务院建设主管部门负责全国民用建筑节能的监督管理工作。县级以上地方人民政府建设主管部门负责本行政区域民用建筑节能的监督管理工作。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县级以上人民政府有关部门应当依照本条例的规定以及本级人民政府规定的职责分工，负责民用建筑节能的有关工作。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国务院建设主管部门应当在国家节能中长期专项规划指导下，编制全国民用建筑节能规划，并与相关规划相衔接。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县级以上地方人民政府建设主管部门应当组织编制本行政区域的民用建筑节能规划，报本级人民政府批准后实施。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国家建立健全民用建筑节能标准体系。国家民用建筑节能标准由国务院建设主管部门负责组织制定，并依照法定程序发布。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国家鼓励制定、采用优于国家民用建筑节能标准的地方民用建筑节能标准。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县级以上人民政府应当安排民用建筑节能资金，用于支持民用建筑节能的科学技术研究和标准制定、既有建筑围护结构和供热系统的节能改造、可再生能源的应用，以及民用建筑节能示范工程、节能项目的推广。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政府引导金融机构对既有建筑节能改造、可再生能源的应用，以及民用建筑节能示范工程等项目提供支持。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民用建筑节能项目依法享受税收优惠。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国家积极推进供热体制改革，完善供热价格形成机制，鼓励发展集中供热，逐步实行按照用热量收费制度。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对在民用建筑节能工作中做出显著成绩的单位和个人，按照国家有关规定给予表彰和奖励。</w:t>
      </w:r>
    </w:p>
    <w:p>
      <w:pPr>
        <w:pStyle w:val="2"/>
        <w:rPr>
          <w:rFonts w:ascii="方正黑体_GBK"/>
        </w:rPr>
      </w:pPr>
      <w:r>
        <w:rPr>
          <w:rFonts w:hint="eastAsia" w:ascii="方正黑体_GBK" w:hAnsi="Times New Roman" w:cs="Times New Roman"/>
        </w:rPr>
        <w:t>第二章　新建建筑节能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家推广使用民用建筑节能的新技术、新工艺、新材料和新设备，限制使用或者禁止使用能源消耗高的技术、工艺、材料和设备。国务院节能工作主管部门、建设主管部门应当制定、公布并及时更新推广使用、限制使用、禁止使用目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国家限制进口或者禁止进口能源消耗高的技术、材料和设备。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建设单位、设计单位、施工单位不得在建筑活动中使用列入禁止使用目录的技术、工艺、材料和设备。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编制城市详细规划、镇详细规划，应当按照民用建筑节能的要求，确定建筑的布局、形状和朝向。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乡规划主管部门依法对民用建筑进行规划审查，应当就设计方案是否符合民用建筑节能强制性标准征求同级建设主管部门的意见；建设主管部门应当自收到征求意见材料之日起10日内提出意见。征求意见时间不计算在规划许可的期限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对不符合民用建筑节能强制性标准的，不得颁发建设工程规划许可证。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施工图设计文件审查机构应当按照民用建筑节能强制性标准对施工图设计文件进行审查；经审查不符合民用建筑节能强制性标准的，县级以上地方人民政府建设主管部门不得颁发施工许可证。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建设单位不得明示或者暗示设计单位、施工单位违反民用建筑节能强制性标准进行设计、施工，不得明示或者暗示施工单位使用不符合施工图设计文件要求的墙体材料、保温材料、门窗、采暖制冷系统和照明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按照合同约定由建设单位采购墙体材料、保温材料、门窗、采暖制冷系统和照明设备的，建设单位应当保证其符合施工图设计文件要求。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设计单位、施工单位、工程监理单位及其注册执业人员，应当按照民用建筑节能强制性标准进行设计、施工、监理。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施工单位应当对进入施工现场的墙体材料、保温材料、门窗、采暖制冷系统和照明设备进行查验；不符合施工图设计文件要求的，不得使用。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工程监理单位发现施工单位不按照民用建筑节能强制性标准施工的，应当要求施工单位改正；施工单位拒不改正的，工程监理单位应当及时报告建设单位，并向有关主管部门报告。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墙体、屋面的保温工程施工时，监理工程师应当按照工程监理规范的要求，采取旁站、巡视和平行检验等形式实施监理。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未经监理工程师签字，墙体材料、保温材料、门窗、采暖制冷系统和照明设备不得在建筑上使用或者安装，施工单位不得进行下一道工序的施工。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建设单位组织竣工验收，应当对民用建筑是否符合民用建筑节能强制性标准进行查验；对不符合民用建筑节能强制性标准的，不得出具竣工验收合格报告。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实行集中供热的建筑应当安装供热系统调控装置、用热计量装置和室内温度调控装置；公共建筑还应当安装用电分项计量装置。居住建筑安装的用热计量装置应当满足分户计量的要求。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计量装置应当依法检定合格。</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建筑的公共走廊、楼梯等部位，应当安装、使用节能灯具和电气控制装置。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对具备可再生能源利用条件的建筑，建设单位应当选择合适的可再生能源，用于采暖、制冷、照明和热水供应等；设计单位应当按照有关可再生能源利用的标准进行设计。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建设可再生能源利用设施，应当与建筑主体工程同步设计、同步施工、同步验收。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国家机关办公建筑和大型公共建筑的所有权人应当对建筑的能源利用效率进行测评和标识，并按照国家有关规定将测评结果予以公示，接受社会监督。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国家机关办公建筑应当安装、使用节能设备。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本条例所称大型公共建筑，是指单体建筑面积2万平方米以上的公共建筑。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房地产开发企业销售商品房，应当向购买人明示所售商品房的能源消耗指标、节能措施和保护要求、保温工程保修期等信息，并在商品房买卖合同和住宅质量保证书、住宅使用说明书中载明。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在正常使用条件下，保温工程的最低保修期限为5年。保温工程的保修期，自竣工验收合格之日起计算。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保温工程在保修范围和保修期内发生质量问题的，施工单位应当履行保修义务，并对造成的损失依法承担赔偿责任。</w:t>
      </w:r>
    </w:p>
    <w:p>
      <w:pPr>
        <w:pStyle w:val="2"/>
        <w:rPr>
          <w:rFonts w:ascii="方正黑体_GBK"/>
        </w:rPr>
      </w:pPr>
      <w:r>
        <w:rPr>
          <w:rFonts w:hint="eastAsia" w:ascii="方正黑体_GBK" w:hAnsi="Times New Roman" w:cs="Times New Roman"/>
        </w:rPr>
        <w:t>第三章　既有建筑节能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既有建筑节能改造应当根据当地经济、社会发展水平和地理气候条件等实际情况，有计划、分步骤地实施分类改造。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本条例所称既有建筑节能改造，是指对不符合民用建筑节能强制性标准的既有建筑的围护结构、供热系统、采暖制冷系统、照明设备和热水供应设施等实施节能改造的活动。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县级以上地方人民政府建设主管部门应当对本行政区域内既有建筑的建设年代、结构形式、用能系统、能源消耗指标、寿命周期等组织调查统计和分析，制定既有建筑节能改造计划，明确节能改造的目标、范围和要求，报本级人民政府批准后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中央国家机关既有建筑的节能改造，由有关管理机关事务工作的机构制定节能改造计划，并组织实施。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国家机关办公建筑、政府投资和以政府投资为主的公共建筑的节能改造，应当制定节能改造方案，经充分论证，并按照国家有关规定办理相关审批手续方可进行。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各级人民政府及其有关部门、单位不得违反国家有关规定和标准，以节能改造的名义对前款规定的既有建筑进行扩建、改建。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居住建筑和本条例第二十六条规定以外的其他公共建筑不符合民用建筑节能强制性标准的，在尊重建筑所有权人意愿的基础上，可以结合扩建、改建，逐步实施节能改造。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实施既有建筑节能改造，应当符合民用建筑节能强制性标准，优先采用遮阳、改善通风等低成本改造措施。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既有建筑围护结构的改造和供热系统的改造，应当同步进行。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对实行集中供热的建筑进行节能改造，应当安装供热系统调控装置和用热计量装置；对公共建筑进行节能改造，还应当安装室内温度调控装置和用电分项计量装置。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国家机关办公建筑的节能改造费用，由县级以上人民政府纳入本级财政预算。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居住建筑和教育、科学、文化、卫生、体育等公益事业使用的公共建筑节能改造费用，由政府、建筑所有权人共同负担。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国家鼓励社会资金投资既有建筑节能改造。</w:t>
      </w:r>
    </w:p>
    <w:p>
      <w:pPr>
        <w:pStyle w:val="2"/>
        <w:rPr>
          <w:rFonts w:ascii="方正黑体_GBK"/>
        </w:rPr>
      </w:pPr>
      <w:r>
        <w:rPr>
          <w:rFonts w:hint="eastAsia" w:ascii="方正黑体_GBK" w:hAnsi="Times New Roman" w:cs="Times New Roman"/>
        </w:rPr>
        <w:t>第四章　建筑用能系统运行节能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建筑所有权人或者使用权人应当保证建筑用能系统的正常运行，不得人为损坏建筑围护结构和用能系统。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国家机关办公建筑和大型公共建筑的所有权人或者使用权人应当建立健全民用建筑节能管理制度和操作规程，对建筑用能系统进行监测、维护，并定期将分项用电量报县级以上地方人民政府建设主管部门。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县级以上地方人民政府节能工作主管部门应当会同同级建设主管部门确定本行政区域内公共建筑重点用电单位及其年度用电限额。</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建设主管部门应当对本行政区域内国家机关办公建筑和公共建筑用电情况进行调查统计和评价分析。国家机关办公建筑和大型公共建筑采暖、制冷、照明的能源消耗情况应当依照法律、行政法规和国家其他有关规定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国家机关办公建筑和公共建筑的所有权人或者使用权人应当对县级以上地方人民政府建设主管部门的调查统计工作予以配合。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供热单位应当建立健全相关制度，加强对专业技术人员的教育和培训。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供热单位应当改进技术装备，实施计量管理，并对供热系统进行监测、维护，提高供热系统的效率，保证供热系统的运行符合民用建筑节能强制性标准。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以上地方人民政府建设主管部门应当对本行政区域内供热单位的能源消耗情况进行调查统计和分析，并制定供热单位能源消耗指标；对超过能源消耗指标的，应当要求供热单位制定相应的改进措施，并监督实施。</w:t>
      </w:r>
    </w:p>
    <w:p>
      <w:pPr>
        <w:pStyle w:val="2"/>
        <w:rPr>
          <w:rFonts w:ascii="方正黑体_GBK"/>
        </w:rPr>
      </w:pPr>
      <w:r>
        <w:rPr>
          <w:rFonts w:hint="eastAsia" w:ascii="方正黑体_GBK" w:hAnsi="Times New Roman"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违反本条例规定，县级以上人民政府有关部门有下列行为之一的，对负有责任的主管人员和其他直接责任人员依法给予处分；构成犯罪的，依法追究刑事责任：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(一)对设计方案不符合民用建筑节能强制性标准的民用建筑项目颁发建设工程规划许可证的；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(二)对不符合民用建筑节能强制性标准的设计方案出具合格意见的；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(三)对施工图设计文件不符合民用建筑节能强制性标准的民用建筑项目颁发施工许可证的；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(四)不依法履行监督管理职责的其他行为。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违反本条例规定，各级人民政府及其有关部门、单位违反国家有关规定和标准，以节能改造的名义对既有建筑进行扩建、改建的，对负有责任的主管人员和其他直接责任人员，依法给予处分。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违反本条例规定，建设单位有下列行为之一的，由县级以上地方人民政府建设主管部门责令改正，处20万元以上50万元以下的罚款：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(一)明示或者暗示设计单位、施工单位违反民用建筑节能强制性标准进行设计、施工的；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(二)明示或者暗示施工单位使用不符合施工图设计文件要求的墙体材料、保温材料、门窗、采暖制冷系统和照明设备的；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(三)采购不符合施工图设计文件要求的墙体材料、保温材料、门窗、采暖制冷系统和照明设备的；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(四)使用列入禁止使用目录的技术、工艺、材料和设备的。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本条例规定，建设单位对不符合民用建筑节能强制性标准的民用建筑项目出具竣工验收合格报告的，由县级以上地方人民政府建设主管部门责令改正，处民用建筑项目合同价款2%以上4%以下的罚款；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违反本条例规定，设计单位未按照民用建筑节能强制性标准进行设计，或者使用列入禁止使用目录的技术、工艺、材料和设备的，由县级以上地方人民政府建设主管部门责令改正，处10万元以上30万元以下的罚款；情节严重的，由颁发资质证书的部门责令停业整顿，降低资质等级或者吊销资质证书；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违反本条例规定，施工单位未按照民用建筑节能强制性标准进行施工的，由县级以上地方人民政府建设主管部门责令改正，处民用建筑项目合同价款2%以上4%以下的罚款；情节严重的，由颁发资质证书的部门责令停业整顿，降低资质等级或者吊销资质证书；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违反本条例规定，施工单位有下列行为之一的，由县级以上地方人民政府建设主管部门责令改正，处10万元以上20万元以下的罚款；情节严重的，由颁发资质证书的部门责令停业整顿，降低资质等级或者吊销资质证书；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(一)未对进入施工现场的墙体材料、保温材料、门窗、采暖制冷系统和照明设备进行查验的；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(二)使用不符合施工图设计文件要求的墙体材料、保温材料、门窗、采暖制冷系统和照明设备的；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(三)使用列入禁止使用目录的技术、工艺、材料和设备的。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违反本条例规定，工程监理单位有下列行为之一的，由县级以上地方人民政府建设主管部门责令限期改正；逾期未改正的，处10万元以上30万元以下的罚款；情节严重的，由颁发资质证书的部门责令停业整顿，降低资质等级或者吊销资质证书；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(一)未按照民用建筑节能强制性标准实施监理的；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(二)墙体、屋面的保温工程施工时，未采取旁站、巡视和平行检验等形式实施监理的。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对不符合施工图设计文件要求的墙体材料、保温材料、门窗、采暖制冷系统和照明设备，按照符合施工图设计文件要求签字的，依照《建设工程质量管理条例》第六十七条的规定处罚。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规定，房地产开发企业销售商品房，未向购买人明示所售商品房的能源消耗指标、节能措施和保护要求、保温工程保修期等信息，或者向购买人明示的所售商品房能源消耗指标与实际能源消耗不符的，依法承担民事责任；由县级以上地方人民政府建设主管部门责令限期改正；逾期未改正的，处交付使用的房屋销售总额2%以下的罚款；情节严重的，由颁发资质证书的部门降低资质等级或者吊销资质证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违反本条例规定，注册执业人员未执行民用建筑节能强制性标准的，由县级以上人民政府建设主管部门责令停止执业3个月以上1年以下；情节严重的，由颁发资格证书的部门吊销执业资格证书，5年内不予注册。</w:t>
      </w:r>
    </w:p>
    <w:p>
      <w:pPr>
        <w:pStyle w:val="2"/>
        <w:rPr>
          <w:rFonts w:ascii="方正黑体_GBK"/>
        </w:rPr>
      </w:pPr>
      <w:r>
        <w:rPr>
          <w:rFonts w:hint="eastAsia" w:ascii="方正黑体_GBK" w:hAnsi="Times New Roman" w:cs="Times New Roman"/>
        </w:rPr>
        <w:t>第六章　附则</w:t>
      </w:r>
    </w:p>
    <w:p>
      <w:pPr>
        <w:ind w:firstLine="640" w:firstLineChars="200"/>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本条例自2008年10月1日起施行。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4E55657"/>
    <w:rsid w:val="00595878"/>
    <w:rsid w:val="00C60A6B"/>
    <w:rsid w:val="00DF137D"/>
    <w:rsid w:val="0F405FC8"/>
    <w:rsid w:val="1D70046D"/>
    <w:rsid w:val="27DE0614"/>
    <w:rsid w:val="64E55657"/>
    <w:rsid w:val="66AC5BA9"/>
    <w:rsid w:val="67182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882</Words>
  <Characters>5028</Characters>
  <Lines>41</Lines>
  <Paragraphs>11</Paragraphs>
  <TotalTime>0</TotalTime>
  <ScaleCrop>false</ScaleCrop>
  <LinksUpToDate>false</LinksUpToDate>
  <CharactersWithSpaces>5899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2019-05-22T14:25:00Z</dcterms:created>
  <dc:creator>Administrator</dc:creator>
  <cp:lastModifiedBy>Administrator</cp:lastModifiedBy>
  <dcterms:modified xsi:type="dcterms:W3CDTF">2019-07-05T07:24:44Z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