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A6B" w:rsidRDefault="00030A6B">
      <w:pPr>
        <w:pStyle w:val="a3"/>
        <w:jc w:val="center"/>
        <w:rPr>
          <w:rFonts w:ascii="Times New Roman" w:hAnsi="Times New Roman" w:cs="Times New Roman"/>
          <w:sz w:val="44"/>
          <w:szCs w:val="44"/>
        </w:rPr>
      </w:pPr>
    </w:p>
    <w:p w:rsidR="00030A6B" w:rsidRDefault="008A194A">
      <w:pPr>
        <w:pStyle w:val="a3"/>
        <w:jc w:val="center"/>
        <w:rPr>
          <w:rFonts w:ascii="Times New Roman" w:hAnsi="Times New Roman" w:cs="Times New Roman"/>
          <w:sz w:val="44"/>
          <w:szCs w:val="44"/>
        </w:rPr>
      </w:pPr>
      <w:r>
        <w:rPr>
          <w:rFonts w:ascii="Times New Roman" w:hAnsi="Times New Roman" w:cs="Times New Roman"/>
          <w:sz w:val="44"/>
          <w:szCs w:val="44"/>
        </w:rPr>
        <w:t>水产资源繁殖保护条例</w:t>
      </w:r>
    </w:p>
    <w:p w:rsidR="00030A6B" w:rsidRDefault="00030A6B">
      <w:pPr>
        <w:pStyle w:val="a3"/>
        <w:jc w:val="center"/>
        <w:rPr>
          <w:rFonts w:ascii="Times New Roman" w:eastAsia="楷体_GB2312" w:hAnsi="Times New Roman" w:cs="Times New Roman"/>
          <w:sz w:val="32"/>
          <w:szCs w:val="32"/>
        </w:rPr>
      </w:pPr>
    </w:p>
    <w:p w:rsidR="00030A6B" w:rsidRDefault="008A194A">
      <w:pPr>
        <w:pStyle w:val="a3"/>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 xml:space="preserve"> </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1979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日国务院发布</w:t>
      </w:r>
      <w:r>
        <w:rPr>
          <w:rFonts w:ascii="楷体_GB2312" w:eastAsia="楷体_GB2312" w:hAnsi="楷体_GB2312" w:cs="楷体_GB2312" w:hint="eastAsia"/>
          <w:sz w:val="32"/>
          <w:szCs w:val="32"/>
        </w:rPr>
        <w:t>）</w:t>
      </w:r>
    </w:p>
    <w:p w:rsidR="00030A6B" w:rsidRDefault="008A194A">
      <w:pPr>
        <w:pStyle w:val="2"/>
        <w:jc w:val="center"/>
        <w:rPr>
          <w:rFonts w:ascii="方正黑体_GBK" w:eastAsia="方正黑体_GBK"/>
        </w:rPr>
      </w:pPr>
      <w:r>
        <w:rPr>
          <w:rFonts w:ascii="方正黑体_GBK" w:eastAsia="方正黑体_GBK" w:hAnsi="Times New Roman" w:cs="Times New Roman" w:hint="eastAsia"/>
        </w:rPr>
        <w:t>第一章　总则</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FC72EE">
        <w:rPr>
          <w:rFonts w:ascii="仿宋_GB2312" w:eastAsia="仿宋_GB2312" w:hAnsi="Times New Roman" w:cs="Times New Roman" w:hint="eastAsia"/>
          <w:sz w:val="32"/>
          <w:szCs w:val="32"/>
        </w:rPr>
        <w:t>根据中</w:t>
      </w:r>
      <w:bookmarkStart w:id="0" w:name="_GoBack"/>
      <w:bookmarkEnd w:id="0"/>
      <w:r w:rsidRPr="00FC72EE">
        <w:rPr>
          <w:rFonts w:ascii="仿宋_GB2312" w:eastAsia="仿宋_GB2312" w:hAnsi="Times New Roman" w:cs="Times New Roman" w:hint="eastAsia"/>
          <w:sz w:val="32"/>
          <w:szCs w:val="32"/>
        </w:rPr>
        <w:t>华人民共和国宪法第六条：</w:t>
      </w:r>
      <w:r w:rsidRPr="00FC72EE">
        <w:rPr>
          <w:rFonts w:ascii="仿宋_GB2312" w:eastAsia="仿宋_GB2312" w:hAnsi="宋体" w:cs="Times New Roman" w:hint="eastAsia"/>
          <w:sz w:val="32"/>
          <w:szCs w:val="32"/>
        </w:rPr>
        <w:t>“</w:t>
      </w:r>
      <w:r w:rsidRPr="00FC72EE">
        <w:rPr>
          <w:rFonts w:ascii="仿宋_GB2312" w:eastAsia="仿宋_GB2312" w:hAnsi="Times New Roman" w:cs="Times New Roman" w:hint="eastAsia"/>
          <w:sz w:val="32"/>
          <w:szCs w:val="32"/>
        </w:rPr>
        <w:t>矿藏，水流，国有的森林、荒地和其他海陆资源，都属于全民所有</w:t>
      </w:r>
      <w:r w:rsidRPr="00FC72EE">
        <w:rPr>
          <w:rFonts w:ascii="仿宋_GB2312" w:eastAsia="仿宋_GB2312" w:hAnsi="宋体" w:cs="Times New Roman" w:hint="eastAsia"/>
          <w:sz w:val="32"/>
          <w:szCs w:val="32"/>
        </w:rPr>
        <w:t>”</w:t>
      </w:r>
      <w:r w:rsidRPr="00FC72EE">
        <w:rPr>
          <w:rFonts w:ascii="仿宋_GB2312" w:eastAsia="仿宋_GB2312" w:hAnsi="Times New Roman" w:cs="Times New Roman" w:hint="eastAsia"/>
          <w:sz w:val="32"/>
          <w:szCs w:val="32"/>
        </w:rPr>
        <w:t>和第十一条：</w:t>
      </w:r>
      <w:r w:rsidRPr="00FC72EE">
        <w:rPr>
          <w:rFonts w:ascii="仿宋_GB2312" w:eastAsia="仿宋_GB2312" w:hAnsi="宋体" w:cs="Times New Roman" w:hint="eastAsia"/>
          <w:sz w:val="32"/>
          <w:szCs w:val="32"/>
        </w:rPr>
        <w:t>“</w:t>
      </w:r>
      <w:r w:rsidRPr="00FC72EE">
        <w:rPr>
          <w:rFonts w:ascii="仿宋_GB2312" w:eastAsia="仿宋_GB2312" w:hAnsi="Times New Roman" w:cs="Times New Roman" w:hint="eastAsia"/>
          <w:sz w:val="32"/>
          <w:szCs w:val="32"/>
        </w:rPr>
        <w:t>国家保护环境和自然资源，防治污染和其他公害</w:t>
      </w:r>
      <w:r w:rsidRPr="00FC72EE">
        <w:rPr>
          <w:rFonts w:ascii="仿宋_GB2312" w:eastAsia="仿宋_GB2312" w:hAnsi="宋体" w:cs="Times New Roman" w:hint="eastAsia"/>
          <w:sz w:val="32"/>
          <w:szCs w:val="32"/>
        </w:rPr>
        <w:t>”</w:t>
      </w:r>
      <w:r w:rsidRPr="00FC72EE">
        <w:rPr>
          <w:rFonts w:ascii="仿宋_GB2312" w:eastAsia="仿宋_GB2312" w:hAnsi="Times New Roman" w:cs="Times New Roman" w:hint="eastAsia"/>
          <w:sz w:val="32"/>
          <w:szCs w:val="32"/>
        </w:rPr>
        <w:t>的精神，为了繁殖保护水产资源，发展水产事业，以适应社会主义现代化建设的需要，特制定本条例。</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FC72EE">
        <w:rPr>
          <w:rFonts w:ascii="仿宋_GB2312" w:eastAsia="仿宋_GB2312" w:hAnsi="Times New Roman" w:cs="Times New Roman" w:hint="eastAsia"/>
          <w:sz w:val="32"/>
          <w:szCs w:val="32"/>
        </w:rPr>
        <w:t>凡是有经济价值的水生动物和植物的亲体、幼体、卵子、孢子等，以及赖以繁殖成长的水域环境，都按本条例的规定加以保护。</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FC72EE">
        <w:rPr>
          <w:rFonts w:ascii="仿宋_GB2312" w:eastAsia="仿宋_GB2312" w:hAnsi="Times New Roman" w:cs="Times New Roman" w:hint="eastAsia"/>
          <w:sz w:val="32"/>
          <w:szCs w:val="32"/>
        </w:rPr>
        <w:t>国家水产总局、各海区渔业指挥部和地方各级革命委员会，应当加强对水产资源繁殖保护工作的组织领导，充分发动和依靠群众，认真贯彻执行本条例。</w:t>
      </w:r>
    </w:p>
    <w:p w:rsidR="00030A6B" w:rsidRDefault="008A194A">
      <w:pPr>
        <w:pStyle w:val="2"/>
        <w:jc w:val="center"/>
        <w:rPr>
          <w:rFonts w:ascii="方正黑体_GBK" w:eastAsia="方正黑体_GBK"/>
        </w:rPr>
      </w:pPr>
      <w:r>
        <w:rPr>
          <w:rFonts w:ascii="方正黑体_GBK" w:eastAsia="方正黑体_GBK" w:hAnsi="Times New Roman" w:cs="Times New Roman" w:hint="eastAsia"/>
        </w:rPr>
        <w:t>第二章　保护对象和采捕原则</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FC72EE">
        <w:rPr>
          <w:rFonts w:ascii="仿宋_GB2312" w:eastAsia="仿宋_GB2312" w:hAnsi="Times New Roman" w:cs="Times New Roman" w:hint="eastAsia"/>
          <w:sz w:val="32"/>
          <w:szCs w:val="32"/>
        </w:rPr>
        <w:t>对下列重要或名贵的水生动物和植物应当重点加以保护。</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一</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鱼类</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lastRenderedPageBreak/>
        <w:t>海水鱼：带鱼、大黄鱼、小黄鱼、</w:t>
      </w:r>
      <w:r w:rsidRPr="00FC72EE">
        <w:rPr>
          <w:rFonts w:ascii="仿宋_GB2312" w:eastAsia="仿宋_GB2312" w:hAnsi="Times New Roman" w:cs="Times New Roman" w:hint="eastAsia"/>
          <w:sz w:val="32"/>
          <w:szCs w:val="32"/>
        </w:rPr>
        <w:t>兰</w:t>
      </w:r>
      <w:r w:rsidRPr="00FC72EE">
        <w:rPr>
          <w:rFonts w:ascii="仿宋_GB2312" w:eastAsia="仿宋_GB2312" w:hAnsi="Times New Roman" w:cs="Times New Roman" w:hint="eastAsia"/>
          <w:sz w:val="32"/>
          <w:szCs w:val="32"/>
        </w:rPr>
        <w:t>圆</w:t>
      </w:r>
      <w:r w:rsidRPr="00FC72EE">
        <w:rPr>
          <w:rFonts w:ascii="仿宋_GB2312" w:hAnsi="宋体" w:cs="宋体" w:hint="eastAsia"/>
          <w:sz w:val="32"/>
          <w:szCs w:val="32"/>
        </w:rPr>
        <w:t>鲹</w:t>
      </w:r>
      <w:r>
        <w:rPr>
          <w:rFonts w:ascii="仿宋_GB2312" w:eastAsia="仿宋_GB2312" w:hAnsi="仿宋_GB2312" w:cs="仿宋_GB2312" w:hint="eastAsia"/>
          <w:sz w:val="32"/>
          <w:szCs w:val="32"/>
        </w:rPr>
        <w:t>、沙丁鱼、太平洋鲱鱼、鳓鱼、真鲷、黑鲷、二长棘鲷、红笛鲷、梭鱼、鲆、鲽、鳎、石斑鱼、鳕鱼、狗母鱼、金线鱼、鲳鱼、</w:t>
      </w:r>
      <w:r>
        <w:rPr>
          <w:rFonts w:eastAsia="仿宋_GB2312" w:hAnsi="宋体" w:cs="宋体" w:hint="eastAsia"/>
          <w:noProof/>
          <w:sz w:val="32"/>
          <w:szCs w:val="32"/>
        </w:rPr>
        <w:drawing>
          <wp:inline distT="0" distB="0" distL="114300" distR="114300">
            <wp:extent cx="196850" cy="175260"/>
            <wp:effectExtent l="0" t="0" r="12700" b="15240"/>
            <wp:docPr id="1" name="图片 1" descr="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A2"/>
                    <pic:cNvPicPr>
                      <a:picLocks noChangeAspect="1"/>
                    </pic:cNvPicPr>
                  </pic:nvPicPr>
                  <pic:blipFill>
                    <a:blip r:embed="rId7"/>
                    <a:stretch>
                      <a:fillRect/>
                    </a:stretch>
                  </pic:blipFill>
                  <pic:spPr>
                    <a:xfrm>
                      <a:off x="0" y="0"/>
                      <a:ext cx="196850" cy="175260"/>
                    </a:xfrm>
                    <a:prstGeom prst="rect">
                      <a:avLst/>
                    </a:prstGeom>
                  </pic:spPr>
                </pic:pic>
              </a:graphicData>
            </a:graphic>
          </wp:inline>
        </w:drawing>
      </w:r>
      <w:r>
        <w:rPr>
          <w:rFonts w:ascii="仿宋_GB2312" w:eastAsia="仿宋_GB2312" w:hAnsi="仿宋_GB2312" w:cs="仿宋_GB2312" w:hint="eastAsia"/>
          <w:sz w:val="32"/>
          <w:szCs w:val="32"/>
        </w:rPr>
        <w:t>鱼、</w:t>
      </w:r>
      <w:r>
        <w:rPr>
          <w:rFonts w:ascii="仿宋_GB2312" w:eastAsia="仿宋_GB2312" w:hAnsi="仿宋_GB2312" w:cs="仿宋_GB2312" w:hint="eastAsia"/>
          <w:sz w:val="32"/>
          <w:szCs w:val="32"/>
        </w:rPr>
        <w:t>白姑鱼、黄姑鱼、鲐鱼、马鲛、海鳗。</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淡水鱼：鲤鱼、青鱼、草鱼、鲢鱼、鳙鱼、</w:t>
      </w:r>
      <w:r w:rsidRPr="00FC72EE">
        <w:rPr>
          <w:rFonts w:ascii="仿宋_GB2312" w:hAnsi="宋体" w:cs="宋体" w:hint="eastAsia"/>
          <w:sz w:val="32"/>
          <w:szCs w:val="32"/>
        </w:rPr>
        <w:t>鲌</w:t>
      </w:r>
      <w:r>
        <w:rPr>
          <w:rFonts w:ascii="仿宋_GB2312" w:eastAsia="仿宋_GB2312" w:hAnsi="仿宋_GB2312" w:cs="仿宋_GB2312" w:hint="eastAsia"/>
          <w:sz w:val="32"/>
          <w:szCs w:val="32"/>
        </w:rPr>
        <w:t>鱼、红鳍</w:t>
      </w:r>
      <w:r w:rsidRPr="00FC72EE">
        <w:rPr>
          <w:rFonts w:ascii="仿宋_GB2312" w:hAnsi="宋体" w:cs="宋体" w:hint="eastAsia"/>
          <w:sz w:val="32"/>
          <w:szCs w:val="32"/>
        </w:rPr>
        <w:t>鲌</w:t>
      </w:r>
      <w:r>
        <w:rPr>
          <w:rFonts w:ascii="仿宋_GB2312" w:eastAsia="仿宋_GB2312" w:hAnsi="仿宋_GB2312" w:cs="仿宋_GB2312" w:hint="eastAsia"/>
          <w:sz w:val="32"/>
          <w:szCs w:val="32"/>
        </w:rPr>
        <w:t>鱼、鲮鱼、鲫鱼、鲥鱼、鳜鱼、鲂鱼、鳊鱼、鲑鱼、长江鲟、中华鲟、白鲟、青海湖裸鲤、</w:t>
      </w:r>
      <w:r w:rsidRPr="00FC72EE">
        <w:rPr>
          <w:rFonts w:ascii="仿宋_GB2312" w:eastAsia="仿宋_GB2312" w:hAnsi="Times New Roman" w:cs="Times New Roman" w:hint="eastAsia"/>
          <w:sz w:val="32"/>
          <w:szCs w:val="32"/>
        </w:rPr>
        <w:t>鲚鱼、银鱼、河鳗、黄鳝、鲴鱼。</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二</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虾蟹类</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对虾、毛虾、青虾、鹰爪虾、中华绒螯蟹、梭子蟹、青蟹。</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三</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贝类</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鲍鱼、蛏、蚶、牡蛎、西施舌、扇贝、江瑶、文蛤、杂色蛤、翡翠贻贝、紫贻贝、厚壳贻贝、珍珠贝、河蚌。</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四</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海藻类</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紫菜、裙带菜、石花菜、江篱、海带、麒麟菜。</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五</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淡水食用水生植物类</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连藕、菱角、芡实。</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六</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其</w:t>
      </w:r>
      <w:r w:rsidRPr="00FC72EE">
        <w:rPr>
          <w:rFonts w:ascii="仿宋_GB2312" w:eastAsia="仿宋_GB2312" w:hAnsi="Times New Roman" w:cs="Times New Roman" w:hint="eastAsia"/>
          <w:sz w:val="32"/>
          <w:szCs w:val="32"/>
        </w:rPr>
        <w:t>它</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白鳍豚、鲸、大鲵、海</w:t>
      </w:r>
      <w:r w:rsidRPr="00FC72EE">
        <w:rPr>
          <w:rFonts w:ascii="仿宋_GB2312" w:eastAsia="仿宋_GB2312" w:hAnsi="Times New Roman" w:cs="Times New Roman" w:hint="eastAsia"/>
          <w:sz w:val="32"/>
          <w:szCs w:val="32"/>
        </w:rPr>
        <w:t>龟、玳瑁、海参、乌贼、鱿鱼、乌龟、鳖。</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各省、自治区、直辖市革命委员会可以根据本地的水产</w:t>
      </w:r>
      <w:r w:rsidRPr="00FC72EE">
        <w:rPr>
          <w:rFonts w:ascii="仿宋_GB2312" w:eastAsia="仿宋_GB2312" w:hAnsi="Times New Roman" w:cs="Times New Roman" w:hint="eastAsia"/>
          <w:sz w:val="32"/>
          <w:szCs w:val="32"/>
        </w:rPr>
        <w:lastRenderedPageBreak/>
        <w:t>资源情况，对重点保护对象，作必要的增减。</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FC72EE">
        <w:rPr>
          <w:rFonts w:ascii="仿宋_GB2312" w:eastAsia="仿宋_GB2312" w:hAnsi="Times New Roman" w:cs="Times New Roman" w:hint="eastAsia"/>
          <w:sz w:val="32"/>
          <w:szCs w:val="32"/>
        </w:rPr>
        <w:t>水生动物的可捕标准，应当以达到性成熟为原则。对各种捕捞对象应当规定具体的可捕标准</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长度或重量</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和渔获物中小于可捕标准部分的最大比重。捕捞时应当保留足够数量的亲体，使资源能够稳定增长。</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各种经济藻类和淡水食用水生植物，应当待其长成后方得采收，并注意留种、留株，合理轮采。</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FC72EE">
        <w:rPr>
          <w:rFonts w:ascii="仿宋_GB2312" w:eastAsia="仿宋_GB2312" w:hAnsi="Times New Roman" w:cs="Times New Roman" w:hint="eastAsia"/>
          <w:sz w:val="32"/>
          <w:szCs w:val="32"/>
        </w:rPr>
        <w:t>各地应当因地制宜采取各种措施，如改良水域条件、人工投放苗种、投放鱼巢、灌江纳苗、营救幼鱼、移植驯化、消除敌害、引种栽植等，增殖水产资源。</w:t>
      </w:r>
    </w:p>
    <w:p w:rsidR="00030A6B" w:rsidRDefault="008A194A">
      <w:pPr>
        <w:pStyle w:val="2"/>
        <w:jc w:val="center"/>
        <w:rPr>
          <w:rFonts w:ascii="方正黑体_GBK" w:eastAsia="方正黑体_GBK"/>
        </w:rPr>
      </w:pPr>
      <w:r>
        <w:rPr>
          <w:rFonts w:ascii="方正黑体_GBK" w:eastAsia="方正黑体_GBK" w:hAnsi="Times New Roman" w:cs="Times New Roman" w:hint="eastAsia"/>
        </w:rPr>
        <w:t>第三章　禁渔区和禁渔期</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FC72EE">
        <w:rPr>
          <w:rFonts w:ascii="仿宋_GB2312" w:eastAsia="仿宋_GB2312" w:hAnsi="Times New Roman" w:cs="Times New Roman" w:hint="eastAsia"/>
          <w:sz w:val="32"/>
          <w:szCs w:val="32"/>
        </w:rPr>
        <w:t>对某些重要鱼虾贝类产卵场、越冬场和幼体索饵场，应当合理规定禁渔区、禁渔期，分别不同情况，禁止全部作业，或限制作业的种类和某些作业的渔具数量。</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FC72EE">
        <w:rPr>
          <w:rFonts w:ascii="仿宋_GB2312" w:eastAsia="仿宋_GB2312" w:hAnsi="Times New Roman" w:cs="Times New Roman" w:hint="eastAsia"/>
          <w:sz w:val="32"/>
          <w:szCs w:val="32"/>
        </w:rPr>
        <w:t>凡是鱼、蟹等产卵洄游通道的江河，不得遮断河面拦捕，应当留出一定宽度的通道，以保证足够数量的亲体上溯或降河产卵繁殖。更不准在闸口拦捕鱼、蟹幼体和产卵洄游的亲体，必要时应当规定禁渔期。因养殖生产需</w:t>
      </w:r>
      <w:r w:rsidRPr="00FC72EE">
        <w:rPr>
          <w:rFonts w:ascii="仿宋_GB2312" w:eastAsia="仿宋_GB2312" w:hAnsi="Times New Roman" w:cs="Times New Roman" w:hint="eastAsia"/>
          <w:sz w:val="32"/>
          <w:szCs w:val="32"/>
        </w:rPr>
        <w:t>要而捕捞鱼苗、蟹苗者，应当经省、自治区、直辖市水产部门批准，在指定水域和时间内作业。</w:t>
      </w:r>
    </w:p>
    <w:p w:rsidR="00030A6B" w:rsidRDefault="008A194A">
      <w:pPr>
        <w:pStyle w:val="2"/>
        <w:jc w:val="center"/>
        <w:rPr>
          <w:rFonts w:ascii="方正黑体_GBK" w:eastAsia="方正黑体_GBK"/>
        </w:rPr>
      </w:pPr>
      <w:r>
        <w:rPr>
          <w:rFonts w:ascii="方正黑体_GBK" w:eastAsia="方正黑体_GBK" w:hAnsi="Times New Roman" w:cs="Times New Roman" w:hint="eastAsia"/>
        </w:rPr>
        <w:lastRenderedPageBreak/>
        <w:t>第四章　渔具和渔法</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FC72EE">
        <w:rPr>
          <w:rFonts w:ascii="仿宋_GB2312" w:eastAsia="仿宋_GB2312" w:hAnsi="Times New Roman" w:cs="Times New Roman" w:hint="eastAsia"/>
          <w:sz w:val="32"/>
          <w:szCs w:val="32"/>
        </w:rPr>
        <w:t>各种主要渔具，应当按不同捕捞对象，分别规定最小网眼</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箔眼</w:t>
      </w:r>
      <w:r w:rsidRPr="00FC72EE">
        <w:rPr>
          <w:rFonts w:ascii="仿宋_GB2312" w:eastAsia="仿宋_GB2312" w:hAnsi="Times New Roman" w:cs="Times New Roman" w:hint="eastAsia"/>
          <w:sz w:val="32"/>
          <w:szCs w:val="32"/>
        </w:rPr>
        <w:t>)</w:t>
      </w:r>
      <w:r w:rsidRPr="00FC72EE">
        <w:rPr>
          <w:rFonts w:ascii="仿宋_GB2312" w:eastAsia="仿宋_GB2312" w:hAnsi="Times New Roman" w:cs="Times New Roman" w:hint="eastAsia"/>
          <w:sz w:val="32"/>
          <w:szCs w:val="32"/>
        </w:rPr>
        <w:t>尺寸。其中机轮拖网、围网和机帆船拖网的最小网眼尺寸，由国家水产总局规定。</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禁止制造或出售不合规定的渔具。</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FC72EE">
        <w:rPr>
          <w:rFonts w:ascii="仿宋_GB2312" w:eastAsia="仿宋_GB2312" w:hAnsi="Times New Roman" w:cs="Times New Roman" w:hint="eastAsia"/>
          <w:sz w:val="32"/>
          <w:szCs w:val="32"/>
        </w:rPr>
        <w:t>现有危害资源的渔具、渔法，应当根据其危害资源的程度，区别对待。对危害资源较轻的，应当有计划、有步骤地予以改进。对严重危害资源的，应当加以禁止或限期淘汰，在没有完全淘汰之前，应当适当地限制其作业场所和时间。</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捕捞小型成熟鱼、虾的</w:t>
      </w:r>
      <w:r w:rsidRPr="00FC72EE">
        <w:rPr>
          <w:rFonts w:ascii="仿宋_GB2312" w:eastAsia="仿宋_GB2312" w:hAnsi="Times New Roman" w:cs="Times New Roman" w:hint="eastAsia"/>
          <w:sz w:val="32"/>
          <w:szCs w:val="32"/>
        </w:rPr>
        <w:t>小眼网具，只准在指定的水域和时间内作业。</w:t>
      </w:r>
    </w:p>
    <w:p w:rsidR="00030A6B" w:rsidRDefault="008A194A">
      <w:pPr>
        <w:pStyle w:val="a3"/>
        <w:ind w:firstLineChars="200" w:firstLine="640"/>
        <w:rPr>
          <w:rFonts w:ascii="Times New Roman" w:hAnsi="Times New Roman" w:cs="Times New Roman"/>
          <w:sz w:val="32"/>
          <w:szCs w:val="32"/>
        </w:rPr>
      </w:pPr>
      <w:r>
        <w:rPr>
          <w:rFonts w:ascii="Times New Roman" w:eastAsia="黑体" w:hAnsi="Times New Roman" w:cs="Times New Roman"/>
          <w:sz w:val="32"/>
          <w:szCs w:val="32"/>
        </w:rPr>
        <w:t xml:space="preserve">第十一条　</w:t>
      </w:r>
      <w:r w:rsidRPr="00FC72EE">
        <w:rPr>
          <w:rFonts w:ascii="仿宋_GB2312" w:eastAsia="仿宋_GB2312" w:hAnsi="Times New Roman" w:cs="Times New Roman" w:hint="eastAsia"/>
          <w:sz w:val="32"/>
          <w:szCs w:val="32"/>
        </w:rPr>
        <w:t>严禁炸鱼、毒鱼、滥用电力捕鱼以及进行敲</w:t>
      </w:r>
      <w:r>
        <w:rPr>
          <w:rFonts w:ascii="仿宋_GB2312" w:eastAsia="仿宋_GB2312" w:hAnsi="仿宋_GB2312" w:cs="仿宋_GB2312" w:hint="eastAsia"/>
          <w:sz w:val="32"/>
          <w:szCs w:val="32"/>
        </w:rPr>
        <w:t>䑩作业等严</w:t>
      </w:r>
      <w:r>
        <w:rPr>
          <w:rFonts w:ascii="Times New Roman" w:hAnsi="Times New Roman" w:cs="Times New Roman"/>
          <w:sz w:val="32"/>
          <w:szCs w:val="32"/>
        </w:rPr>
        <w:t>重损害水产资源的行为。</w:t>
      </w:r>
    </w:p>
    <w:p w:rsidR="00030A6B" w:rsidRDefault="008A194A">
      <w:pPr>
        <w:pStyle w:val="2"/>
        <w:jc w:val="center"/>
        <w:rPr>
          <w:rFonts w:ascii="方正黑体_GBK" w:eastAsia="方正黑体_GBK"/>
        </w:rPr>
      </w:pPr>
      <w:r>
        <w:rPr>
          <w:rFonts w:ascii="方正黑体_GBK" w:eastAsia="方正黑体_GBK" w:hAnsi="Times New Roman" w:cs="Times New Roman" w:hint="eastAsia"/>
        </w:rPr>
        <w:t>第五章　水域环境的维护</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FC72EE">
        <w:rPr>
          <w:rFonts w:ascii="仿宋_GB2312" w:eastAsia="仿宋_GB2312" w:hAnsi="Times New Roman" w:cs="Times New Roman" w:hint="eastAsia"/>
          <w:sz w:val="32"/>
          <w:szCs w:val="32"/>
        </w:rPr>
        <w:t>禁止向渔业水域排弃有害水产资源的污水、油类、油性混合物等污染物质和废弃物。各工矿企业必须严格执行国家颁发的《工业</w:t>
      </w:r>
      <w:r w:rsidRPr="00FC72EE">
        <w:rPr>
          <w:rFonts w:ascii="仿宋_GB2312" w:eastAsia="仿宋_GB2312" w:hAnsi="宋体" w:cs="Times New Roman" w:hint="eastAsia"/>
          <w:sz w:val="32"/>
          <w:szCs w:val="32"/>
        </w:rPr>
        <w:t>“</w:t>
      </w:r>
      <w:r w:rsidRPr="00FC72EE">
        <w:rPr>
          <w:rFonts w:ascii="仿宋_GB2312" w:eastAsia="仿宋_GB2312" w:hAnsi="Times New Roman" w:cs="Times New Roman" w:hint="eastAsia"/>
          <w:sz w:val="32"/>
          <w:szCs w:val="32"/>
        </w:rPr>
        <w:t>三废</w:t>
      </w:r>
      <w:r w:rsidRPr="00FC72EE">
        <w:rPr>
          <w:rFonts w:ascii="仿宋_GB2312" w:eastAsia="仿宋_GB2312" w:hAnsi="宋体" w:cs="Times New Roman" w:hint="eastAsia"/>
          <w:sz w:val="32"/>
          <w:szCs w:val="32"/>
        </w:rPr>
        <w:t>”</w:t>
      </w:r>
      <w:r w:rsidRPr="00FC72EE">
        <w:rPr>
          <w:rFonts w:ascii="仿宋_GB2312" w:eastAsia="仿宋_GB2312" w:hAnsi="Times New Roman" w:cs="Times New Roman" w:hint="eastAsia"/>
          <w:sz w:val="32"/>
          <w:szCs w:val="32"/>
        </w:rPr>
        <w:t>排放试行标准》、《放射防护规定》和其他有关规定。</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因卫生防疫或驱除病虫害等，需要向渔业水域投注药物时，应当兼顾到水产资源的繁殖保护。农村浸麻应当集中在</w:t>
      </w:r>
      <w:r w:rsidRPr="00FC72EE">
        <w:rPr>
          <w:rFonts w:ascii="仿宋_GB2312" w:eastAsia="仿宋_GB2312" w:hAnsi="Times New Roman" w:cs="Times New Roman" w:hint="eastAsia"/>
          <w:sz w:val="32"/>
          <w:szCs w:val="32"/>
        </w:rPr>
        <w:lastRenderedPageBreak/>
        <w:t>指定的水域中进行。</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FC72EE">
        <w:rPr>
          <w:rFonts w:ascii="仿宋_GB2312" w:eastAsia="仿宋_GB2312" w:hAnsi="Times New Roman" w:cs="Times New Roman" w:hint="eastAsia"/>
          <w:sz w:val="32"/>
          <w:szCs w:val="32"/>
        </w:rPr>
        <w:t>修建水利工程，要注意保护渔业水域环境。在鱼、蟹等洄游通</w:t>
      </w:r>
      <w:r w:rsidRPr="00FC72EE">
        <w:rPr>
          <w:rFonts w:ascii="仿宋_GB2312" w:eastAsia="仿宋_GB2312" w:hAnsi="Times New Roman" w:cs="Times New Roman" w:hint="eastAsia"/>
          <w:sz w:val="32"/>
          <w:szCs w:val="32"/>
        </w:rPr>
        <w:t>道筑坝，要相应地建造过鱼设施。已建成的水利工程，凡阻碍鱼、蟹等洄游和产卵的，由水产部门和水利管理部门协商，在许可的水位、水量、水质的条件下，适时开闸纳苗或捕苗移殖。</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围垦海涂、湖滩，要在不损害水产资源的条件下，统筹安排，有计划地进行。</w:t>
      </w:r>
    </w:p>
    <w:p w:rsidR="00030A6B" w:rsidRDefault="008A194A">
      <w:pPr>
        <w:pStyle w:val="2"/>
        <w:jc w:val="center"/>
        <w:rPr>
          <w:rFonts w:ascii="方正黑体_GBK" w:eastAsia="方正黑体_GBK"/>
        </w:rPr>
      </w:pPr>
      <w:r>
        <w:rPr>
          <w:rFonts w:ascii="方正黑体_GBK" w:eastAsia="方正黑体_GBK" w:hAnsi="Times New Roman" w:cs="Times New Roman" w:hint="eastAsia"/>
        </w:rPr>
        <w:t>第六章　奖惩</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FC72EE">
        <w:rPr>
          <w:rFonts w:ascii="仿宋_GB2312" w:eastAsia="仿宋_GB2312" w:hAnsi="Times New Roman" w:cs="Times New Roman" w:hint="eastAsia"/>
          <w:sz w:val="32"/>
          <w:szCs w:val="32"/>
        </w:rPr>
        <w:t>对贯彻执行本条例有成绩的单位或个人，国家水产总局、各海区渔业指挥部和地方各级革命委员会应当酌情给予表扬或适当的物质奖励。</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FC72EE">
        <w:rPr>
          <w:rFonts w:ascii="仿宋_GB2312" w:eastAsia="仿宋_GB2312" w:hAnsi="Times New Roman" w:cs="Times New Roman" w:hint="eastAsia"/>
          <w:sz w:val="32"/>
          <w:szCs w:val="32"/>
        </w:rPr>
        <w:t>对违反本条例的，应当视情节轻重给予批评教育，或赔偿损失、没收渔获、没收渔具、罚款等处分。凡干部带头怂恿违反本条例的，要追</w:t>
      </w:r>
      <w:r w:rsidRPr="00FC72EE">
        <w:rPr>
          <w:rFonts w:ascii="仿宋_GB2312" w:eastAsia="仿宋_GB2312" w:hAnsi="Times New Roman" w:cs="Times New Roman" w:hint="eastAsia"/>
          <w:sz w:val="32"/>
          <w:szCs w:val="32"/>
        </w:rPr>
        <w:t>究责任，必要时给予行政或纪律处分。对严重损害资源造成重大破坏的，或抗拒管理，行凶打人的，要追究刑事责任。对坏人的破坏活动要坚决打击，依法惩处。</w:t>
      </w:r>
    </w:p>
    <w:p w:rsidR="00030A6B" w:rsidRDefault="008A194A">
      <w:pPr>
        <w:pStyle w:val="2"/>
        <w:jc w:val="center"/>
        <w:rPr>
          <w:rFonts w:ascii="方正黑体_GBK" w:eastAsia="方正黑体_GBK"/>
        </w:rPr>
      </w:pPr>
      <w:r>
        <w:rPr>
          <w:rFonts w:ascii="方正黑体_GBK" w:eastAsia="方正黑体_GBK" w:hAnsi="Times New Roman" w:cs="Times New Roman" w:hint="eastAsia"/>
        </w:rPr>
        <w:t>第七章　组织领导和职责</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FC72EE">
        <w:rPr>
          <w:rFonts w:ascii="仿宋_GB2312" w:eastAsia="仿宋_GB2312" w:hAnsi="Times New Roman" w:cs="Times New Roman" w:hint="eastAsia"/>
          <w:sz w:val="32"/>
          <w:szCs w:val="32"/>
        </w:rPr>
        <w:t>全国水产资源繁殖保护工作由国家水产总</w:t>
      </w:r>
      <w:r w:rsidRPr="00FC72EE">
        <w:rPr>
          <w:rFonts w:ascii="仿宋_GB2312" w:eastAsia="仿宋_GB2312" w:hAnsi="Times New Roman" w:cs="Times New Roman" w:hint="eastAsia"/>
          <w:sz w:val="32"/>
          <w:szCs w:val="32"/>
        </w:rPr>
        <w:lastRenderedPageBreak/>
        <w:t>局管理，有关部门配合。地方各级革命委员会应当指定水产行政部门和其他有关部门具体负责本条例的贯彻执行，并可以根据需要设置渔政管理机构。各海区渔业指挥部和省、自治区、直辖市应当配备渔政船只。</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有些海湾、湖泊、江河、水库等水域，也可以根据需要，经省、自治区、直辖市革命委员会批准，设立水产资源繁殖保护管理机构或群众性的管理委员会。</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FC72EE">
        <w:rPr>
          <w:rFonts w:ascii="仿宋_GB2312" w:eastAsia="仿宋_GB2312" w:hAnsi="Times New Roman" w:cs="Times New Roman" w:hint="eastAsia"/>
          <w:sz w:val="32"/>
          <w:szCs w:val="32"/>
        </w:rPr>
        <w:t>各级水产行政部门及其渔政管理机构，应当切实加强对水产资源繁殖保护工作的管理，建立渔业许可证制度，核定渔船、渔具发展数量和作业类型，进行渔船登记，加强监督检查，保障对水产资源的合理利用。</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水产科研部门应当将资源调查、资源保护和改进渔具、渔法的研究工作列为一项重要任务，及时提出水产资源繁殖保护的建议，并为制定实施细则提供科学依据。</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FC72EE">
        <w:rPr>
          <w:rFonts w:ascii="仿宋_GB2312" w:eastAsia="仿宋_GB2312" w:hAnsi="Times New Roman" w:cs="Times New Roman" w:hint="eastAsia"/>
          <w:sz w:val="32"/>
          <w:szCs w:val="32"/>
        </w:rPr>
        <w:t>凡是跨越本省、自治区、直</w:t>
      </w:r>
      <w:r w:rsidRPr="00FC72EE">
        <w:rPr>
          <w:rFonts w:ascii="仿宋_GB2312" w:eastAsia="仿宋_GB2312" w:hAnsi="Times New Roman" w:cs="Times New Roman" w:hint="eastAsia"/>
          <w:sz w:val="32"/>
          <w:szCs w:val="32"/>
        </w:rPr>
        <w:t>辖市水域进行渔业生产的，必须遵守当地水产资源繁殖保护的有关具体规定。</w:t>
      </w:r>
    </w:p>
    <w:p w:rsidR="00030A6B" w:rsidRPr="00FC72EE" w:rsidRDefault="008A194A">
      <w:pPr>
        <w:pStyle w:val="a3"/>
        <w:ind w:firstLineChars="200" w:firstLine="640"/>
        <w:rPr>
          <w:rFonts w:ascii="仿宋_GB2312" w:eastAsia="仿宋_GB2312" w:hAnsi="Times New Roman" w:cs="Times New Roman" w:hint="eastAsia"/>
          <w:sz w:val="32"/>
          <w:szCs w:val="32"/>
        </w:rPr>
      </w:pPr>
      <w:r w:rsidRPr="00FC72EE">
        <w:rPr>
          <w:rFonts w:ascii="仿宋_GB2312" w:eastAsia="仿宋_GB2312" w:hAnsi="Times New Roman" w:cs="Times New Roman" w:hint="eastAsia"/>
          <w:sz w:val="32"/>
          <w:szCs w:val="32"/>
        </w:rPr>
        <w:t>因科学研究工作需要，从事与本条例和当地有关水产资源繁殖保护的规定有抵触的活动，必须事先报经省、自治区、直辖市水产行政部门批准。</w:t>
      </w:r>
    </w:p>
    <w:p w:rsidR="00030A6B" w:rsidRDefault="008A194A">
      <w:pPr>
        <w:pStyle w:val="2"/>
        <w:jc w:val="center"/>
        <w:rPr>
          <w:rFonts w:ascii="方正黑体_GBK" w:eastAsia="方正黑体_GBK"/>
        </w:rPr>
      </w:pPr>
      <w:r>
        <w:rPr>
          <w:rFonts w:ascii="方正黑体_GBK" w:eastAsia="方正黑体_GBK" w:hAnsi="Times New Roman" w:cs="Times New Roman" w:hint="eastAsia"/>
        </w:rPr>
        <w:t>第八章　附则</w:t>
      </w:r>
    </w:p>
    <w:p w:rsidR="00030A6B" w:rsidRPr="00FC72EE" w:rsidRDefault="008A194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FC72EE">
        <w:rPr>
          <w:rFonts w:ascii="仿宋_GB2312" w:eastAsia="仿宋_GB2312" w:hAnsi="Times New Roman" w:cs="Times New Roman" w:hint="eastAsia"/>
          <w:sz w:val="32"/>
          <w:szCs w:val="32"/>
        </w:rPr>
        <w:t>地方各级革命委员会应当根据本条例的规</w:t>
      </w:r>
      <w:r w:rsidRPr="00FC72EE">
        <w:rPr>
          <w:rFonts w:ascii="仿宋_GB2312" w:eastAsia="仿宋_GB2312" w:hAnsi="Times New Roman" w:cs="Times New Roman" w:hint="eastAsia"/>
          <w:sz w:val="32"/>
          <w:szCs w:val="32"/>
        </w:rPr>
        <w:lastRenderedPageBreak/>
        <w:t>定，结合本地区的具体情况，制定实施细则，报上一级领导机关备案。</w:t>
      </w:r>
    </w:p>
    <w:p w:rsidR="00030A6B" w:rsidRDefault="008A194A">
      <w:pPr>
        <w:ind w:firstLineChars="200" w:firstLine="640"/>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本条例自颁布之日起施行。</w:t>
      </w:r>
    </w:p>
    <w:sectPr w:rsidR="00030A6B" w:rsidSect="00030A6B">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94A" w:rsidRDefault="008A194A" w:rsidP="00030A6B">
      <w:r>
        <w:separator/>
      </w:r>
    </w:p>
  </w:endnote>
  <w:endnote w:type="continuationSeparator" w:id="1">
    <w:p w:rsidR="008A194A" w:rsidRDefault="008A194A" w:rsidP="00030A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A6B" w:rsidRDefault="00030A6B">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30A6B" w:rsidRDefault="00030A6B">
                <w:pPr>
                  <w:pStyle w:val="a4"/>
                </w:pPr>
                <w:r>
                  <w:rPr>
                    <w:rFonts w:hint="eastAsia"/>
                    <w:sz w:val="24"/>
                    <w:szCs w:val="24"/>
                  </w:rPr>
                  <w:fldChar w:fldCharType="begin"/>
                </w:r>
                <w:r w:rsidR="008A194A">
                  <w:rPr>
                    <w:rFonts w:hint="eastAsia"/>
                    <w:sz w:val="24"/>
                    <w:szCs w:val="24"/>
                  </w:rPr>
                  <w:instrText xml:space="preserve"> PAGE  \* MERGEFORMAT </w:instrText>
                </w:r>
                <w:r>
                  <w:rPr>
                    <w:rFonts w:hint="eastAsia"/>
                    <w:sz w:val="24"/>
                    <w:szCs w:val="24"/>
                  </w:rPr>
                  <w:fldChar w:fldCharType="separate"/>
                </w:r>
                <w:r w:rsidR="00FC72EE">
                  <w:rPr>
                    <w:noProof/>
                    <w:sz w:val="24"/>
                    <w:szCs w:val="24"/>
                  </w:rPr>
                  <w:t>- 4 -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94A" w:rsidRDefault="008A194A" w:rsidP="00030A6B">
      <w:r>
        <w:separator/>
      </w:r>
    </w:p>
  </w:footnote>
  <w:footnote w:type="continuationSeparator" w:id="1">
    <w:p w:rsidR="008A194A" w:rsidRDefault="008A194A" w:rsidP="00030A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10C5625"/>
    <w:rsid w:val="00030A6B"/>
    <w:rsid w:val="00312E6E"/>
    <w:rsid w:val="008A194A"/>
    <w:rsid w:val="00A70844"/>
    <w:rsid w:val="00D412C2"/>
    <w:rsid w:val="00FC72EE"/>
    <w:rsid w:val="0EDD1B7B"/>
    <w:rsid w:val="217A19A2"/>
    <w:rsid w:val="510C5625"/>
    <w:rsid w:val="676463CC"/>
    <w:rsid w:val="6A5E44EC"/>
    <w:rsid w:val="725977EE"/>
    <w:rsid w:val="73410067"/>
    <w:rsid w:val="75F229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0A6B"/>
    <w:pPr>
      <w:widowControl w:val="0"/>
      <w:jc w:val="both"/>
    </w:pPr>
    <w:rPr>
      <w:kern w:val="2"/>
      <w:sz w:val="21"/>
      <w:szCs w:val="22"/>
    </w:rPr>
  </w:style>
  <w:style w:type="paragraph" w:styleId="2">
    <w:name w:val="heading 2"/>
    <w:basedOn w:val="a"/>
    <w:next w:val="a"/>
    <w:uiPriority w:val="9"/>
    <w:semiHidden/>
    <w:unhideWhenUsed/>
    <w:qFormat/>
    <w:rsid w:val="00030A6B"/>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30A6B"/>
    <w:rPr>
      <w:rFonts w:ascii="宋体" w:eastAsia="宋体" w:hAnsi="Courier New" w:cs="Courier New"/>
      <w:szCs w:val="21"/>
    </w:rPr>
  </w:style>
  <w:style w:type="paragraph" w:styleId="a4">
    <w:name w:val="footer"/>
    <w:basedOn w:val="a"/>
    <w:qFormat/>
    <w:rsid w:val="00030A6B"/>
    <w:pPr>
      <w:tabs>
        <w:tab w:val="center" w:pos="4153"/>
        <w:tab w:val="right" w:pos="8306"/>
      </w:tabs>
      <w:snapToGrid w:val="0"/>
      <w:jc w:val="left"/>
    </w:pPr>
    <w:rPr>
      <w:sz w:val="18"/>
    </w:rPr>
  </w:style>
  <w:style w:type="paragraph" w:styleId="a5">
    <w:name w:val="header"/>
    <w:basedOn w:val="a"/>
    <w:qFormat/>
    <w:rsid w:val="00030A6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Balloon Text"/>
    <w:basedOn w:val="a"/>
    <w:link w:val="Char"/>
    <w:rsid w:val="00FC72EE"/>
    <w:rPr>
      <w:sz w:val="18"/>
      <w:szCs w:val="18"/>
    </w:rPr>
  </w:style>
  <w:style w:type="character" w:customStyle="1" w:styleId="Char">
    <w:name w:val="批注框文本 Char"/>
    <w:basedOn w:val="a0"/>
    <w:link w:val="a6"/>
    <w:rsid w:val="00FC72E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380</Words>
  <Characters>2168</Characters>
  <Application>Microsoft Office Word</Application>
  <DocSecurity>0</DocSecurity>
  <Lines>18</Lines>
  <Paragraphs>5</Paragraphs>
  <ScaleCrop>false</ScaleCrop>
  <Company>Microsoft</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2019-05-22T15:45:00Z</dcterms:created>
  <dcterms:modified xsi:type="dcterms:W3CDTF">2019-07-08T03:12:00Z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