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4C7" w:rsidRDefault="009254C7">
      <w:pPr>
        <w:pStyle w:val="a3"/>
        <w:jc w:val="center"/>
        <w:rPr>
          <w:rFonts w:ascii="Times New Roman" w:hAnsi="Times New Roman" w:cs="Times New Roman"/>
          <w:sz w:val="44"/>
          <w:szCs w:val="44"/>
        </w:rPr>
      </w:pPr>
    </w:p>
    <w:p w:rsidR="009254C7" w:rsidRDefault="00901859">
      <w:pPr>
        <w:pStyle w:val="a3"/>
        <w:jc w:val="center"/>
        <w:rPr>
          <w:rFonts w:ascii="Times New Roman" w:hAnsi="Times New Roman" w:cs="Times New Roman"/>
          <w:sz w:val="44"/>
          <w:szCs w:val="44"/>
        </w:rPr>
      </w:pPr>
      <w:r>
        <w:rPr>
          <w:rFonts w:ascii="Times New Roman" w:hAnsi="Times New Roman" w:cs="Times New Roman"/>
          <w:sz w:val="44"/>
          <w:szCs w:val="44"/>
        </w:rPr>
        <w:t>水利电力部门电测、热工计量仪表</w:t>
      </w:r>
    </w:p>
    <w:p w:rsidR="009254C7" w:rsidRDefault="00901859">
      <w:pPr>
        <w:pStyle w:val="a3"/>
        <w:jc w:val="center"/>
        <w:rPr>
          <w:rFonts w:ascii="Times New Roman" w:hAnsi="Times New Roman" w:cs="Times New Roman"/>
          <w:sz w:val="44"/>
          <w:szCs w:val="44"/>
        </w:rPr>
      </w:pPr>
      <w:r>
        <w:rPr>
          <w:rFonts w:ascii="Times New Roman" w:hAnsi="Times New Roman" w:cs="Times New Roman"/>
          <w:sz w:val="44"/>
          <w:szCs w:val="44"/>
        </w:rPr>
        <w:t>和装置检定、管理的规定</w:t>
      </w:r>
    </w:p>
    <w:p w:rsidR="009254C7" w:rsidRDefault="009254C7">
      <w:pPr>
        <w:pStyle w:val="a3"/>
        <w:ind w:firstLineChars="200" w:firstLine="640"/>
        <w:rPr>
          <w:rFonts w:ascii="Times New Roman" w:eastAsia="楷体_GB2312" w:hAnsi="Times New Roman" w:cs="Times New Roman"/>
          <w:sz w:val="32"/>
          <w:szCs w:val="32"/>
        </w:rPr>
      </w:pPr>
    </w:p>
    <w:p w:rsidR="009254C7" w:rsidRDefault="00901859">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日国家计量局、水利电力部发布</w:t>
      </w:r>
      <w:r>
        <w:rPr>
          <w:rFonts w:ascii="楷体_GB2312" w:eastAsia="楷体_GB2312" w:hAnsi="楷体_GB2312" w:cs="楷体_GB2312" w:hint="eastAsia"/>
          <w:sz w:val="32"/>
          <w:szCs w:val="32"/>
        </w:rPr>
        <w:t>)</w:t>
      </w:r>
    </w:p>
    <w:bookmarkEnd w:id="0"/>
    <w:p w:rsidR="009254C7" w:rsidRDefault="009254C7">
      <w:pPr>
        <w:pStyle w:val="a3"/>
        <w:ind w:firstLineChars="200" w:firstLine="640"/>
        <w:rPr>
          <w:rFonts w:ascii="Times New Roman" w:hAnsi="Times New Roman" w:cs="Times New Roman"/>
          <w:sz w:val="32"/>
          <w:szCs w:val="32"/>
        </w:rPr>
      </w:pPr>
    </w:p>
    <w:p w:rsidR="009254C7" w:rsidRPr="008E0363" w:rsidRDefault="00901859">
      <w:pPr>
        <w:pStyle w:val="a3"/>
        <w:ind w:firstLineChars="200" w:firstLine="640"/>
        <w:rPr>
          <w:rFonts w:ascii="仿宋_GB2312" w:eastAsia="仿宋_GB2312" w:hAnsi="仿宋" w:cs="仿宋" w:hint="eastAsia"/>
          <w:sz w:val="32"/>
          <w:szCs w:val="32"/>
        </w:rPr>
      </w:pPr>
      <w:r w:rsidRPr="008E0363">
        <w:rPr>
          <w:rFonts w:ascii="仿宋_GB2312" w:eastAsia="仿宋_GB2312" w:hAnsi="仿宋" w:cs="仿宋" w:hint="eastAsia"/>
          <w:sz w:val="32"/>
          <w:szCs w:val="32"/>
        </w:rPr>
        <w:t>为实施《中华人民共和国计量法》</w:t>
      </w:r>
      <w:r w:rsidRPr="008E0363">
        <w:rPr>
          <w:rFonts w:ascii="仿宋_GB2312" w:eastAsia="仿宋_GB2312" w:hAnsi="仿宋" w:cs="仿宋" w:hint="eastAsia"/>
          <w:sz w:val="32"/>
          <w:szCs w:val="32"/>
        </w:rPr>
        <w:t>(</w:t>
      </w:r>
      <w:r w:rsidRPr="008E0363">
        <w:rPr>
          <w:rFonts w:ascii="仿宋_GB2312" w:eastAsia="仿宋_GB2312" w:hAnsi="仿宋" w:cs="仿宋" w:hint="eastAsia"/>
          <w:sz w:val="32"/>
          <w:szCs w:val="32"/>
        </w:rPr>
        <w:t>以下简称计量法</w:t>
      </w:r>
      <w:r w:rsidRPr="008E0363">
        <w:rPr>
          <w:rFonts w:ascii="仿宋_GB2312" w:eastAsia="仿宋_GB2312" w:hAnsi="仿宋" w:cs="仿宋" w:hint="eastAsia"/>
          <w:sz w:val="32"/>
          <w:szCs w:val="32"/>
        </w:rPr>
        <w:t>)</w:t>
      </w:r>
      <w:r w:rsidRPr="008E0363">
        <w:rPr>
          <w:rFonts w:ascii="仿宋_GB2312" w:eastAsia="仿宋_GB2312" w:hAnsi="仿宋" w:cs="仿宋" w:hint="eastAsia"/>
          <w:sz w:val="32"/>
          <w:szCs w:val="32"/>
        </w:rPr>
        <w:t>，现对水利电力部门电测、热工计量仪表和装置检定、管理工作，规定如下：</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一、</w:t>
      </w:r>
      <w:r w:rsidRPr="008E0363">
        <w:rPr>
          <w:rFonts w:ascii="仿宋_GB2312" w:eastAsia="仿宋_GB2312" w:hAnsi="Times New Roman" w:cs="Times New Roman" w:hint="eastAsia"/>
          <w:sz w:val="32"/>
          <w:szCs w:val="32"/>
        </w:rPr>
        <w:t>根据电力生产、科研和经营管理的特殊需要，在业务上属水利电力部门管理的各企业、事业单位内部使用的电测、热工计量仪表和装置，按计量法第七条规定，由水利电力部建立本部门的计量标准，并负责检定、管理。根据计量法第二十条规定，授权水利电力部门计量检定机构对所属单位的电测、热工最高计量标准执行强制检定。水利电力部门的电测、热工最高计量标准，接受国家计量基准的传递和监督。</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二、</w:t>
      </w:r>
      <w:r w:rsidRPr="008E0363">
        <w:rPr>
          <w:rFonts w:ascii="仿宋_GB2312" w:eastAsia="仿宋_GB2312" w:hAnsi="Times New Roman" w:cs="Times New Roman" w:hint="eastAsia"/>
          <w:sz w:val="32"/>
          <w:szCs w:val="32"/>
        </w:rPr>
        <w:t>在业务上属水利电力部门管理的各企业、事业单位，其电测、热工最高计量标准的建标考核，由被授权执行强制检定的水利电力部门计量检定机构考核合格后使用；属</w:t>
      </w:r>
      <w:r w:rsidRPr="008E0363">
        <w:rPr>
          <w:rFonts w:ascii="仿宋_GB2312" w:eastAsia="仿宋_GB2312" w:hAnsi="Times New Roman" w:cs="Times New Roman" w:hint="eastAsia"/>
          <w:sz w:val="32"/>
          <w:szCs w:val="32"/>
        </w:rPr>
        <w:t>地方人民政府或其</w:t>
      </w:r>
      <w:r w:rsidRPr="008E0363">
        <w:rPr>
          <w:rFonts w:ascii="仿宋_GB2312" w:eastAsia="仿宋_GB2312" w:hAnsi="Times New Roman" w:cs="Times New Roman" w:hint="eastAsia"/>
          <w:sz w:val="32"/>
          <w:szCs w:val="32"/>
        </w:rPr>
        <w:t>它</w:t>
      </w:r>
      <w:r w:rsidRPr="008E0363">
        <w:rPr>
          <w:rFonts w:ascii="仿宋_GB2312" w:eastAsia="仿宋_GB2312" w:hAnsi="Times New Roman" w:cs="Times New Roman" w:hint="eastAsia"/>
          <w:sz w:val="32"/>
          <w:szCs w:val="32"/>
        </w:rPr>
        <w:t>单位管理的，由有关地方人民政府计量局主</w:t>
      </w:r>
      <w:r w:rsidRPr="008E0363">
        <w:rPr>
          <w:rFonts w:ascii="仿宋_GB2312" w:eastAsia="仿宋_GB2312" w:hAnsi="Times New Roman" w:cs="Times New Roman" w:hint="eastAsia"/>
          <w:sz w:val="32"/>
          <w:szCs w:val="32"/>
        </w:rPr>
        <w:lastRenderedPageBreak/>
        <w:t>持考核合格后批准使用。</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三、</w:t>
      </w:r>
      <w:r w:rsidRPr="008E0363">
        <w:rPr>
          <w:rFonts w:ascii="仿宋_GB2312" w:eastAsia="仿宋_GB2312" w:hAnsi="Times New Roman" w:cs="Times New Roman" w:hint="eastAsia"/>
          <w:sz w:val="32"/>
          <w:szCs w:val="32"/>
        </w:rPr>
        <w:t>在业务上属水利电力部门管理的各企业、事业单位内部使用的强制检定的工作计量器具，授权水利电力部门计量检定机构执行强制检定。县级以上地方人民政府计量局负责对其计量工作检查、指导。</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四、</w:t>
      </w:r>
      <w:r w:rsidRPr="008E0363">
        <w:rPr>
          <w:rFonts w:ascii="仿宋_GB2312" w:eastAsia="仿宋_GB2312" w:hAnsi="Times New Roman" w:cs="Times New Roman" w:hint="eastAsia"/>
          <w:sz w:val="32"/>
          <w:szCs w:val="32"/>
        </w:rPr>
        <w:t>水利电力部门管理的用于结算、收费的电能计量仪表和装置，按照方便生产、利于管理的原则，根据计量法第二十条规定，授权水利电力部门计量检定机构执行强制检定。县级以上地方人民政府计量局对其考核检定人员，建立和执行计量规章制度及检定工作，负责监督检查。</w:t>
      </w:r>
    </w:p>
    <w:p w:rsidR="009254C7" w:rsidRDefault="00901859">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属地方人民政府管理的用于结算、收费的电能计量仪表和装置，以及其</w:t>
      </w:r>
      <w:r>
        <w:rPr>
          <w:rFonts w:ascii="Times New Roman" w:eastAsia="仿宋_GB2312" w:hAnsi="Times New Roman" w:cs="Times New Roman" w:hint="eastAsia"/>
          <w:sz w:val="32"/>
          <w:szCs w:val="32"/>
        </w:rPr>
        <w:t>它</w:t>
      </w:r>
      <w:r>
        <w:rPr>
          <w:rFonts w:ascii="Times New Roman" w:eastAsia="仿宋_GB2312" w:hAnsi="Times New Roman" w:cs="Times New Roman"/>
          <w:sz w:val="32"/>
          <w:szCs w:val="32"/>
        </w:rPr>
        <w:t>企业、事业单位使用的电能计量仪表和装置的检定、管理办法，由地方人民政府决定。</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五、</w:t>
      </w:r>
      <w:r w:rsidRPr="008E0363">
        <w:rPr>
          <w:rFonts w:ascii="仿宋_GB2312" w:eastAsia="仿宋_GB2312" w:hAnsi="Times New Roman" w:cs="Times New Roman" w:hint="eastAsia"/>
          <w:sz w:val="32"/>
          <w:szCs w:val="32"/>
        </w:rPr>
        <w:t>水利电力部门计量检定机构在计量器具的强制检定中，可根据需要开展修理业务，其工作受有关人民政府计量局检查、指导。</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六、</w:t>
      </w:r>
      <w:r w:rsidRPr="008E0363">
        <w:rPr>
          <w:rFonts w:ascii="仿宋_GB2312" w:eastAsia="仿宋_GB2312" w:hAnsi="Times New Roman" w:cs="Times New Roman" w:hint="eastAsia"/>
          <w:sz w:val="32"/>
          <w:szCs w:val="32"/>
        </w:rPr>
        <w:t>水利电力部门计量检定机构被授权执行强制检定工作的人员，在有关人民政府计量局监督下，由水利电力部门组织考核、发证。在此规定发布之前，水利电力部门已进行的考核有效。</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七、</w:t>
      </w:r>
      <w:r w:rsidRPr="008E0363">
        <w:rPr>
          <w:rFonts w:ascii="仿宋_GB2312" w:eastAsia="仿宋_GB2312" w:hAnsi="Times New Roman" w:cs="Times New Roman" w:hint="eastAsia"/>
          <w:sz w:val="32"/>
          <w:szCs w:val="32"/>
        </w:rPr>
        <w:t>水利电力部门要对授权检定的计量工作加强管理，保证结算、收费电能计量仪表和装置的准确。</w:t>
      </w:r>
      <w:r w:rsidRPr="008E0363">
        <w:rPr>
          <w:rFonts w:ascii="仿宋_GB2312" w:eastAsia="仿宋_GB2312" w:hAnsi="Times New Roman" w:cs="Times New Roman" w:hint="eastAsia"/>
          <w:sz w:val="32"/>
          <w:szCs w:val="32"/>
        </w:rPr>
        <w:t>当用户对计量</w:t>
      </w:r>
      <w:r w:rsidRPr="008E0363">
        <w:rPr>
          <w:rFonts w:ascii="仿宋_GB2312" w:eastAsia="仿宋_GB2312" w:hAnsi="Times New Roman" w:cs="Times New Roman" w:hint="eastAsia"/>
          <w:sz w:val="32"/>
          <w:szCs w:val="32"/>
        </w:rPr>
        <w:lastRenderedPageBreak/>
        <w:t>准确性提出质疑时，应负责认真查处。对违反计量法律、法规的行为，由县级以上地方人民政府计量局按计量法有关规定追究法律责任。</w:t>
      </w:r>
    </w:p>
    <w:p w:rsidR="009254C7" w:rsidRPr="008E0363" w:rsidRDefault="0090185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八、</w:t>
      </w:r>
      <w:r w:rsidRPr="008E0363">
        <w:rPr>
          <w:rFonts w:ascii="仿宋_GB2312" w:eastAsia="仿宋_GB2312" w:hAnsi="Times New Roman" w:cs="Times New Roman" w:hint="eastAsia"/>
          <w:sz w:val="32"/>
          <w:szCs w:val="32"/>
        </w:rPr>
        <w:t>水利电力部门所属供电单位与其</w:t>
      </w:r>
      <w:r w:rsidRPr="008E0363">
        <w:rPr>
          <w:rFonts w:ascii="仿宋_GB2312" w:eastAsia="仿宋_GB2312" w:hAnsi="Times New Roman" w:cs="Times New Roman" w:hint="eastAsia"/>
          <w:sz w:val="32"/>
          <w:szCs w:val="32"/>
        </w:rPr>
        <w:t>它</w:t>
      </w:r>
      <w:r w:rsidRPr="008E0363">
        <w:rPr>
          <w:rFonts w:ascii="仿宋_GB2312" w:eastAsia="仿宋_GB2312" w:hAnsi="Times New Roman" w:cs="Times New Roman" w:hint="eastAsia"/>
          <w:sz w:val="32"/>
          <w:szCs w:val="32"/>
        </w:rPr>
        <w:t>部门用电单位因电能计量准确度发生的纠纷，先由上一级水利电力部门会同对方主管部门进行第一次复核调解。对第一次调解不服的，可向双方再上一级主管部门申请第二次调解。</w:t>
      </w:r>
    </w:p>
    <w:p w:rsidR="009254C7" w:rsidRDefault="00901859">
      <w:pPr>
        <w:ind w:firstLineChars="200" w:firstLine="640"/>
      </w:pPr>
      <w:r>
        <w:rPr>
          <w:rFonts w:ascii="Times New Roman" w:eastAsia="仿宋_GB2312" w:hAnsi="Times New Roman" w:cs="Times New Roman"/>
          <w:sz w:val="32"/>
          <w:szCs w:val="32"/>
        </w:rPr>
        <w:t>对调解后仍未达成一致的问题，由相应的人民政府计量局主持仲裁检定，以国家电能计量基准或社会公用电能计量标准检定的数据为准。</w:t>
      </w:r>
    </w:p>
    <w:sectPr w:rsidR="009254C7" w:rsidSect="009254C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859" w:rsidRDefault="00901859" w:rsidP="009254C7">
      <w:r>
        <w:separator/>
      </w:r>
    </w:p>
  </w:endnote>
  <w:endnote w:type="continuationSeparator" w:id="1">
    <w:p w:rsidR="00901859" w:rsidRDefault="00901859" w:rsidP="009254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4C7" w:rsidRDefault="009254C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254C7" w:rsidRDefault="009254C7">
                <w:pPr>
                  <w:pStyle w:val="a4"/>
                </w:pPr>
                <w:r>
                  <w:rPr>
                    <w:rFonts w:hint="eastAsia"/>
                    <w:sz w:val="24"/>
                    <w:szCs w:val="24"/>
                  </w:rPr>
                  <w:fldChar w:fldCharType="begin"/>
                </w:r>
                <w:r w:rsidR="00901859">
                  <w:rPr>
                    <w:rFonts w:hint="eastAsia"/>
                    <w:sz w:val="24"/>
                    <w:szCs w:val="24"/>
                  </w:rPr>
                  <w:instrText xml:space="preserve"> PAGE  \* MERGEFORMAT </w:instrText>
                </w:r>
                <w:r>
                  <w:rPr>
                    <w:rFonts w:hint="eastAsia"/>
                    <w:sz w:val="24"/>
                    <w:szCs w:val="24"/>
                  </w:rPr>
                  <w:fldChar w:fldCharType="separate"/>
                </w:r>
                <w:r w:rsidR="008E036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859" w:rsidRDefault="00901859" w:rsidP="009254C7">
      <w:r>
        <w:separator/>
      </w:r>
    </w:p>
  </w:footnote>
  <w:footnote w:type="continuationSeparator" w:id="1">
    <w:p w:rsidR="00901859" w:rsidRDefault="00901859" w:rsidP="009254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77502E8"/>
    <w:rsid w:val="001316C0"/>
    <w:rsid w:val="00355035"/>
    <w:rsid w:val="00567858"/>
    <w:rsid w:val="008E0363"/>
    <w:rsid w:val="00901859"/>
    <w:rsid w:val="009254C7"/>
    <w:rsid w:val="036E299D"/>
    <w:rsid w:val="2687682D"/>
    <w:rsid w:val="4C3F4EB3"/>
    <w:rsid w:val="646614BD"/>
    <w:rsid w:val="677502E8"/>
    <w:rsid w:val="76342A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54C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254C7"/>
    <w:rPr>
      <w:rFonts w:ascii="宋体" w:eastAsia="宋体" w:hAnsi="Courier New" w:cs="Courier New"/>
      <w:szCs w:val="21"/>
    </w:rPr>
  </w:style>
  <w:style w:type="paragraph" w:styleId="a4">
    <w:name w:val="footer"/>
    <w:basedOn w:val="a"/>
    <w:qFormat/>
    <w:rsid w:val="009254C7"/>
    <w:pPr>
      <w:tabs>
        <w:tab w:val="center" w:pos="4153"/>
        <w:tab w:val="right" w:pos="8306"/>
      </w:tabs>
      <w:snapToGrid w:val="0"/>
      <w:jc w:val="left"/>
    </w:pPr>
    <w:rPr>
      <w:sz w:val="18"/>
    </w:rPr>
  </w:style>
  <w:style w:type="paragraph" w:styleId="a5">
    <w:name w:val="header"/>
    <w:basedOn w:val="a"/>
    <w:qFormat/>
    <w:rsid w:val="009254C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957</Characters>
  <Application>Microsoft Office Word</Application>
  <DocSecurity>0</DocSecurity>
  <Lines>7</Lines>
  <Paragraphs>2</Paragraphs>
  <ScaleCrop>false</ScaleCrop>
  <Company>Microsoft</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2019-05-22T15:58:00Z</dcterms:created>
  <dcterms:modified xsi:type="dcterms:W3CDTF">2019-07-08T02:57:00Z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