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水库大坝安全管理条例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(1991年3月22日中华人民共和国国务院令第77号发布　根据2011年1月8日《国务院关于废止和修改部分行政法规的决定》第一次修订　根据2018年3月19日《国务</w:t>
      </w:r>
      <w:bookmarkStart w:id="0" w:name="_GoBack"/>
      <w:bookmarkEnd w:id="0"/>
      <w:r>
        <w:rPr>
          <w:rFonts w:hint="eastAsia" w:ascii="楷体_GB2312" w:hAnsi="Times New Roman" w:eastAsia="楷体_GB2312" w:cs="Times New Roman"/>
          <w:kern w:val="2"/>
          <w:sz w:val="32"/>
          <w:szCs w:val="32"/>
          <w:lang w:val="en-US" w:eastAsia="zh-CN" w:bidi="ar"/>
        </w:rPr>
        <w:t>院关于修改和废止部分行政法规的决定》第二次修订)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为加强水库大坝安全管理，保障人民生命财产和社会主义建设的安全，根据《中华人民共和国水法》，制定本条例。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本条例适用于中华人民共和国境内坝高15米以上或者库容100万立方米以上的水库大坝(以下简称大坝)。大坝包括永久性挡水建筑物以及与其配合运用的泄洪、输水和过船建筑物等。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坝高15米以下、10米以上或者库容100万立方米以下、10万立方米以上，对重要城镇、交通干线、重要军事设施、工矿区安全有潜在危险的大坝，其安全管理参照本条例执行。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国务院水行政主管部门会同国务院有关主管部门对全国的大坝安全实施监督。县级以上地方人民政府水行政主管部门会同有关主管部门对本行政区域内的大坝安全实施监督。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各级水利、能源、建设、交通、农业等有关部门，是其所管辖的大坝的主管部门。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各级人民政府及其大坝主管部门对其所管辖的大坝的安全实行行政领导负责制。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大坝的建设和管理应当贯彻安全第一的方针。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任何单位和个人都有保护大坝安全的义务。</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大坝建设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兴建大坝必须符合由国务院水行政主管部门会同有关大坝主管部门制定的大坝安全技术标准。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兴建大坝必须进行工程设计。大坝的工程设计必须由具有相应资格证书的单位承担。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大坝的工程设计应当包括工程观测、通信、动力、照明、交通、消防等管理设施的设计。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大坝施工必须由具有相应资格证书的单位承担。大坝施工单位必须按照施工承包合同规定的设计文件、图纸要求和有关技术标准进行施工。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建设单位和设计单位应当派驻代表，对施工质量进行监督检查。质量不符合设计要求的，必须返工或者采取补救措施。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兴建大坝时，建设单位应当按照批准的设计，提请县级以上人民政府依照国家规定划定管理和保护范围，树立标志。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已建大坝尚未划定管理和保护范围的，大坝主管部门应当根据安全管理的需要，提请县级以上人民政府划定。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大坝开工后，大坝主管部门应当组建大坝管理单位，由其按照工程基本建设验收规程参与质量检查以及大坝分部、分项验收和蓄水验收工作。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大坝竣工后，建设单位应当申请大坝主管部门组织验收。</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大坝管理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大坝及其设施受国家保护，任何单位和个人不得侵占、毁坏。大坝管理单位应当加强大坝的安全保卫工作。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禁止在大坝管理和保护范围内进行爆破、打井、采石、采矿、挖沙、取土、修坟等危害大坝安全的活动。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非大坝管理人员不得操作大坝的泄洪闸门、输水闸门以及其他设施，大坝管理人员操作时应当遵守有关的规章制度。禁止任何单位和个人干扰大坝的正常管理工作。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禁止在大坝的集水区域内乱伐林木、陡坡开荒等导致水库淤积的活动。禁止在库区内围垦和进行采石、取土等危及山体的活动。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大坝坝顶确需兼做公路的，须经科学论证和县级以上地方人民政府大坝主管部门批准，并采取相应的安全维护措施。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禁止在坝体修建码头、渠道、堆放杂物、晾晒粮草。在大坝管理和保护范围内修建码头、鱼塘的，须经大坝主管部门批准，并与坝脚和泄水、输水建筑物保持一定距离，不得影响大坝安全、工程管理和抢险工作。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大坝主管部门应当配备具有相应业务水平的大坝安全管理人员。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大坝管理单位应当建立、健全安全管理规章制度。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大坝管理单位必须按照有关技术标准，对大坝进行安全监测和检查；对监测资料应当及时整理分析，随时掌握大坝运行状况。发现异常现象和不安全因素时，大坝管理单位应当立即报告大坝主管部门，及时采取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大坝管理单位必须做好大坝的养护修理工作，保证大坝和闸门启闭设备完好。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大坝的运行，必须在保证安全的前提下，发挥综合效益。大坝管理单位应当根据批准的计划和大坝主管部门的指令进行水库的调度运用。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在汛期，综合利用的水库，其调度运用必须服从防汛指挥机构的统一指挥；以发电为主的水库，其汛限水位以上的防洪库容及其洪水调度运用，必须服从防汛指挥机构的统一指挥。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任何单位和个人不得非法干预水库的调度运用。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大坝主管部门应当建立大坝定期安全检查、鉴定制度。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汛前、汛后，以及暴风、暴雨、特大洪水或者强烈地震发生后，大坝主管部门应当组织对其所管辖的大坝的安全进行检查。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大坝主管部门对其所管辖的大坝应当按期注册登记，建立技术档案。大坝注册登记办法由国务院水行政主管部门会同有关主管部门制定。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大坝管理单位和有关部门应当做好防汛抢险物料的准备和气象水情预报，并保证水情传递、报警以及大坝管理单位与大坝主管部门、上级防汛指挥机构之间联系通畅。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大坝出现险情征兆时，大坝管理单位应当立即报告大坝主管部门和上级防汛指挥机构，并采取抢救措施；有垮坝危险时，应当采取一切措施向预计的垮坝淹没地区发出警报，做好转移工作。</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险坝处理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对尚未达到设计洪水标准、抗震设防标准或者有严重质量缺陷的险坝，大坝主管部门应当组织有关单位进行分类，采取除险加固等措施，或者废弃重建。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在险坝加固前，大坝管理单位应当制定保坝应急措施；经论证必须改变原设计运行方式的，应当报请大坝主管部门审批。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大坝主管部门应当对其所管辖的需要加固的险坝制定加固计划，限期消除危险；有关人民政府应当优先安排所需资金和物料。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险坝加固必须由具有相应设计资格证书的单位作出加固设计，经审批后组织实施。险坝加固竣工后，由大坝主管部门组织验收。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大坝主管部门应当组织有关单位，对险坝可能出现的垮坝方式、淹没范围作出预估，并制定应急方案，报防汛指挥机构批准。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罚则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违反本条例规定，有下列行为之一的，由大坝主管部门责令其停止违法行为，赔偿损失，采取补救措施，可以并处罚款；应当给予治安管理处罚的，由公安机关依照《中华人民共和国治安管理处罚法》的规定处罚；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(一)毁坏大坝或者其观测、通信、动力、照明、交通、消防等管理设施的；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(二)在大坝管理和保护范围内进行爆破、打井、采石、采矿、取土、挖沙、修坟等危害大坝安全活动的；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(三)擅自操作大坝的泄洪闸门、输水闸门以及其他设施，破坏大坝正常运行的；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(四)在库区内围垦的；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(五)在坝体修建码头、渠道或者堆放杂物、晾晒粮草的；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(六)擅自在大坝管理和保护范围内修建码头、鱼塘的。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盗窃或者抢夺大坝工程设施、器材的，依照刑法规定追究刑事责任。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由于勘测设计失误、施工质量低劣、调度运用不当以及滥用职权，玩忽职守，导致大坝事故的，由其所在单位或者上级主管机关对责任人员给予行政处分；构成犯罪的，依法追究刑事责任。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当事人对行政处罚决定不服的，可以在接到处罚通知之日起15日内，向作出处罚决定机关的上一级机关申请复议；对复议决定不服的，可以在接到复议决定之日起15日内，向人民法院起诉。当事人也可以在接到处罚通知之日起15日内，直接向人民法院起诉。当事人逾期不申请复议或者不向人民法院起诉又不履行处罚决定的，由作出处罚决定的机关申请人民法院强制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对治安管理处罚不服的，依照《中华人民共和国治安管理处罚法》的规定办理。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国务院有关部门和各省、自治区、直辖市人民政府可以根据本条例制定实施细则。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本条例自发布之日起施行。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- 2 -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E754564"/>
    <w:rsid w:val="000B7291"/>
    <w:rsid w:val="002341C4"/>
    <w:rsid w:val="0065054B"/>
    <w:rsid w:val="007E23F4"/>
    <w:rsid w:val="00B50658"/>
    <w:rsid w:val="00FB53D2"/>
    <w:rsid w:val="094467AC"/>
    <w:rsid w:val="39964FBF"/>
    <w:rsid w:val="4C9E080B"/>
    <w:rsid w:val="4F126EB4"/>
    <w:rsid w:val="5314096C"/>
    <w:rsid w:val="6A7C2829"/>
    <w:rsid w:val="7E75456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461</Words>
  <Characters>2633</Characters>
  <Lines>21</Lines>
  <Paragraphs>6</Paragraphs>
  <TotalTime>0</TotalTime>
  <ScaleCrop>false</ScaleCrop>
  <LinksUpToDate>false</LinksUpToDate>
  <CharactersWithSpaces>3088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2019-05-22T15:24:00Z</dcterms:created>
  <dc:creator>Administrator</dc:creator>
  <cp:lastModifiedBy>Administrator</cp:lastModifiedBy>
  <cp:lastPrinted>2019-05-25T03:11:00Z</cp:lastPrinted>
  <dcterms:modified xsi:type="dcterms:W3CDTF">2019-12-25T13:51:49Z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