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治安保卫委员会暂行组织条例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1952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6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27</w:t>
      </w:r>
      <w:r>
        <w:rPr>
          <w:rFonts w:ascii="Times New Roman" w:hAnsi="Times New Roman" w:eastAsia="楷体_GB2312" w:cs="Times New Roman"/>
          <w:sz w:val="32"/>
          <w:szCs w:val="32"/>
        </w:rPr>
        <w:t>日政务院批准　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1952</w:t>
      </w:r>
      <w:r>
        <w:rPr>
          <w:rFonts w:ascii="Times New Roman" w:hAnsi="Times New Roman" w:eastAsia="楷体_GB2312" w:cs="Times New Roman"/>
          <w:sz w:val="32"/>
          <w:szCs w:val="32"/>
        </w:rPr>
        <w:t>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8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11</w:t>
      </w:r>
      <w:bookmarkStart w:id="0" w:name="_GoBack"/>
      <w:bookmarkEnd w:id="0"/>
      <w:r>
        <w:rPr>
          <w:rFonts w:ascii="Times New Roman" w:hAnsi="Times New Roman" w:eastAsia="楷体_GB2312" w:cs="Times New Roman"/>
          <w:sz w:val="32"/>
          <w:szCs w:val="32"/>
        </w:rPr>
        <w:t>日公安部发布)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为发动群众，协助人民政府防奸、防谍、防盗、防火，肃清反革命活动，以保卫国家和公众治安，特规定全国各城市于镇压反革命运动开展后、农村于土地改革完成后，普遍建立治安保卫委员会。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治安保卫委员会是群众性的治安保卫组织，在基层政府和公安保卫机关领导下负责进行工作。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治安保卫委员会的建立，城市一般以机关、工厂、企业、学校、街道为单位，农村以行政村为单位，其委员名额，应视各单位人数多寡、情况繁简，由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人至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十一</w:t>
      </w:r>
      <w:r>
        <w:rPr>
          <w:rFonts w:ascii="Times New Roman" w:hAnsi="Times New Roman" w:eastAsia="仿宋_GB2312" w:cs="Times New Roman"/>
          <w:sz w:val="32"/>
          <w:szCs w:val="32"/>
        </w:rPr>
        <w:t>人组成之，设主任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人并得设副主任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人至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二</w:t>
      </w:r>
      <w:r>
        <w:rPr>
          <w:rFonts w:ascii="Times New Roman" w:hAnsi="Times New Roman" w:eastAsia="仿宋_GB2312" w:cs="Times New Roman"/>
          <w:sz w:val="32"/>
          <w:szCs w:val="32"/>
        </w:rPr>
        <w:t>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各地于治安保卫委员会建立后，视情况需要，经市、县公安局批准，得建立治安保卫小组，由群众推选积极分子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三</w:t>
      </w:r>
      <w:r>
        <w:rPr>
          <w:rFonts w:ascii="Times New Roman" w:hAnsi="Times New Roman" w:eastAsia="仿宋_GB2312" w:cs="Times New Roman"/>
          <w:sz w:val="32"/>
          <w:szCs w:val="32"/>
        </w:rPr>
        <w:t>人至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五</w:t>
      </w:r>
      <w:r>
        <w:rPr>
          <w:rFonts w:ascii="Times New Roman" w:hAnsi="Times New Roman" w:eastAsia="仿宋_GB2312" w:cs="Times New Roman"/>
          <w:sz w:val="32"/>
          <w:szCs w:val="32"/>
        </w:rPr>
        <w:t>人组成之；内设组长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人，在治安保卫委员会领导下进行工作。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治安保卫委员会委员的选举：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(一)凡人民中历史清楚、作风正派、善于联系群众、热心治安保卫工作者，均得当选为委员。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治安保卫委员会委员之选举，事前应作充分准备，由群众提出候选人名单，经过介绍、审查、评议、酝酿成熟后再行选举，每半年改选一次，连选得连任。但在任期内如大多数群众认为必要改选时，得改选之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治安保卫委员会的具体任务：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(一)密切联系群众，对群众经常进行防奸、防谍、防火、防盗与镇压反革命活动的宣传教育，以提高群众的政治警惕性。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(二)组织与领导群众协助政府、公安机关检举、监督和管制反革命分子，以严防反革命破坏活动。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(三)组织与领导群众协助政府、公安机关对反革命家属进行教育和思想改造工作，争取他们拥护政府的政策措施。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(四)发动群众共同制定防奸的爱国公约，并组织群众认真执行，以维护社会治安。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治安保卫委员会的职权：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(一)对现行的反革命分子与通缉在逃的罪犯，有捕送政府、公安机关之责；但无审讯、关押、处理之权。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(二)对非现行的反革命分子，有调查、监视、检举、报告之责；但无逮捕、扣押、搜查、取缔之权。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(三)对社会治安与管制工作，有教育群众维护革命秩序，监督被管制者劳动生产，不准其乱说乱动，并向公安机关及时反映其表现情况之责；但无拘留、外罚、驱逐之权。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(四)对反革命破坏之场所，应协助公安人员维持秩序，保护现场，以便公安机关进行勘查，但不得变更与处理现场。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治安保卫委员会委员必须严格遵守下列各项纪律：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(一)遵守政府法令。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(二)保守工作秘密，不得泄漏。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(三)站稳人民革命立场，不得包庇反革命分子，不得挟嫌诬告，不得贪污受贿。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(四)团结群众，帮助群众，不得强迫命令，借势欺人。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治安保卫委员会的领导关系：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(一)各机关、工厂、企业、学校之治安保卫委员会，受该单位行政机关及公安保卫部门领导。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(二)城市街道之治安保卫委员会，受公安派出所领导，有居民委员会者受派出所及居民委员会双重领导。郊区无派出所者受公安分局、区公安助理员领导。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(三)农村行政村之治安保卫委员会，受村政府、村公安员领导。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(四)沿海村庄之治安保卫委员会，由海防派出所、海防公安员领导。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各地基层政府、公安机关，应加强对治安保卫委员会工作的领导，并建立必要的制度：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(一)应使每一治安保卫委员会，定期向当地群众报告工作，征求群众的意见，接受群众的批评。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(二)对工作积极有显著成绩者，及时给以表扬、奖励，对脱离群众违犯纪律者，及时给以批评、惩处。奖励与惩处均须经当地群众讨论议定及领导机关批准后执行。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省、市公安厅、局可根据本条例精神，拟定具体执行办法，并报大行政区、中央公安部备案。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lang w:eastAsia="zh-CN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</w:t>
      </w:r>
      <w:r>
        <w:rPr>
          <w:rFonts w:ascii="Times New Roman" w:hAnsi="Times New Roman" w:eastAsia="仿宋_GB2312" w:cs="Times New Roman"/>
          <w:sz w:val="32"/>
          <w:szCs w:val="32"/>
        </w:rPr>
        <w:t>　本条例经中央人民政府政务院批准由中央公安部发布施行。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CF6706"/>
    <w:rsid w:val="026D2287"/>
    <w:rsid w:val="03356D16"/>
    <w:rsid w:val="03985ADA"/>
    <w:rsid w:val="058213F7"/>
    <w:rsid w:val="0788080A"/>
    <w:rsid w:val="08FF0C17"/>
    <w:rsid w:val="0963250F"/>
    <w:rsid w:val="097F7BAD"/>
    <w:rsid w:val="09B60066"/>
    <w:rsid w:val="0AEB2A0D"/>
    <w:rsid w:val="0B3D0578"/>
    <w:rsid w:val="0D3C4224"/>
    <w:rsid w:val="0D610029"/>
    <w:rsid w:val="0DFE10B9"/>
    <w:rsid w:val="10A47D69"/>
    <w:rsid w:val="134A1994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F8723D"/>
    <w:rsid w:val="2B01664D"/>
    <w:rsid w:val="2DBE0D65"/>
    <w:rsid w:val="2E1B43B4"/>
    <w:rsid w:val="2ED32E01"/>
    <w:rsid w:val="2FF20DF5"/>
    <w:rsid w:val="318138A8"/>
    <w:rsid w:val="32252208"/>
    <w:rsid w:val="338F4224"/>
    <w:rsid w:val="33CF5811"/>
    <w:rsid w:val="36D73EF1"/>
    <w:rsid w:val="386D21AD"/>
    <w:rsid w:val="3A7915E5"/>
    <w:rsid w:val="3B1265AF"/>
    <w:rsid w:val="3BA0652C"/>
    <w:rsid w:val="3CA23060"/>
    <w:rsid w:val="3CDF39C7"/>
    <w:rsid w:val="3D762392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2F67EA"/>
    <w:rsid w:val="444B0E8A"/>
    <w:rsid w:val="47A250A3"/>
    <w:rsid w:val="4DC87E21"/>
    <w:rsid w:val="4EDF3D2B"/>
    <w:rsid w:val="4EED79F5"/>
    <w:rsid w:val="5080370D"/>
    <w:rsid w:val="523F45D1"/>
    <w:rsid w:val="53BF5C69"/>
    <w:rsid w:val="53DA0A43"/>
    <w:rsid w:val="575D4E2E"/>
    <w:rsid w:val="58035B31"/>
    <w:rsid w:val="58F6185E"/>
    <w:rsid w:val="591257DC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BF6566"/>
    <w:rsid w:val="665D25F4"/>
    <w:rsid w:val="68715924"/>
    <w:rsid w:val="688422C9"/>
    <w:rsid w:val="6A403C00"/>
    <w:rsid w:val="6B4C7D1B"/>
    <w:rsid w:val="6C267EB4"/>
    <w:rsid w:val="6D1363D3"/>
    <w:rsid w:val="6DA577A5"/>
    <w:rsid w:val="6DB87D30"/>
    <w:rsid w:val="6E804287"/>
    <w:rsid w:val="712B5699"/>
    <w:rsid w:val="746D1278"/>
    <w:rsid w:val="762C29D0"/>
    <w:rsid w:val="769B60FD"/>
    <w:rsid w:val="76C10F77"/>
    <w:rsid w:val="778E3DF2"/>
    <w:rsid w:val="77D8678E"/>
    <w:rsid w:val="7814798C"/>
    <w:rsid w:val="7819740D"/>
    <w:rsid w:val="78ED2B64"/>
    <w:rsid w:val="7A224A32"/>
    <w:rsid w:val="7A4B0114"/>
    <w:rsid w:val="7A6D55E9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2019-06-11T04:48:21Z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