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44"/>
          <w:szCs w:val="44"/>
        </w:rPr>
        <w:t>海关工作人员使用武器和警械的规定</w:t>
      </w:r>
      <w:bookmarkEnd w:id="0"/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(1989年5月11日国务院批准　1989年6月19日海关总署、公安部令第7号发布　根据2011年1月8日《国务院关于废止和修改部分行政法规的决定》修订)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为保证海关工作人员依法使用武器和警械，履行职责，根据《中华人民共和国海关法》第六条的规定，制定本规定。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海关工作人员使用的武器和警械，经当地公安机关同意后由海关总署统一配发。海关工作人员执行缉私任务时，应当依照本规定使用武器和警械。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海关工作人员使用的武器和警械包括：轻型枪支、电警棍、手铐及其他经批准列装的武器和警械。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配发给海关的武器和警械一律公用，不配发个人专用的武器和警械。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海关工作人员持枪执行缉私任务时，应当随身携带当地公安机关核发的持枪证或者持枪通行证。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海关工作人员执行缉私任务，遇有下列情形之一的，可以开枪射击：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(一)追缉逃跑的走私团伙或者遭遇武装掩护走私，非开枪不足以制服时；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(二)走私分子或者走私嫌疑人以暴力抗拒检查，抢夺武器或者警械，威胁海关工作人员生命安全，非开枪不能自卫时；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(三)走私分子或者走私嫌疑人以暴力劫夺查扣的走私货物、物品和其他证据，非开枪不能制止时。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海关工作人员执行缉私任务，遇有下列情形之一的，可以使用警械：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(一)走私分子或者走私嫌疑人以暴力抗拒检查或者逃跑时；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(二)走私分子或者走私嫌疑人以暴力抗拒查扣走私货物、物品和其他证据时；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(三)执行缉私任务受到袭击需要自卫时；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(四)遇有其他需要使用警械的情形时。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海关工作人员使用武器或者警械时，应当以制服对方为限度。海关工作人员依照本规定第四条的规定开枪射击时，除特别紧迫的情况外，应当先口头警告或者鸣枪警告，对方一有畏服表现，应当立即停止射击。开枪射击造成人员伤亡的，应当保护现场，并立即向上级海关和当地公安机关报告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海关工作人员违反本规定，滥用武器或者警械的，应当根据情节，依法追究有关人员的责任。</w:t>
      </w:r>
    </w:p>
    <w:p>
      <w:pPr>
        <w:pStyle w:val="10"/>
        <w:ind w:firstLine="640" w:firstLineChars="200"/>
        <w:rPr>
          <w:rFonts w:hint="eastAsia" w:ascii="Times New Roman" w:hAnsi="Times New Roman" w:eastAsia="黑体" w:cs="Times New Roman"/>
          <w:sz w:val="32"/>
          <w:szCs w:val="32"/>
          <w:lang w:eastAsia="zh-CN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本规定自发布之日起施行。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D3C4224"/>
    <w:rsid w:val="0D610029"/>
    <w:rsid w:val="0DFE10B9"/>
    <w:rsid w:val="10A47D69"/>
    <w:rsid w:val="134A1994"/>
    <w:rsid w:val="136642BB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F044FF"/>
    <w:rsid w:val="26CA1A3A"/>
    <w:rsid w:val="27680A3B"/>
    <w:rsid w:val="2834230D"/>
    <w:rsid w:val="28F8723D"/>
    <w:rsid w:val="2B01664D"/>
    <w:rsid w:val="2BCB5DBB"/>
    <w:rsid w:val="2D644059"/>
    <w:rsid w:val="2DBE0D65"/>
    <w:rsid w:val="2E1B43B4"/>
    <w:rsid w:val="2ED32E01"/>
    <w:rsid w:val="2FF20DF5"/>
    <w:rsid w:val="318138A8"/>
    <w:rsid w:val="320E2B0A"/>
    <w:rsid w:val="32252208"/>
    <w:rsid w:val="3330356C"/>
    <w:rsid w:val="33CF5811"/>
    <w:rsid w:val="35095248"/>
    <w:rsid w:val="386D21AD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94B3B16"/>
    <w:rsid w:val="49C224BB"/>
    <w:rsid w:val="4DC87E21"/>
    <w:rsid w:val="4EDF3D2B"/>
    <w:rsid w:val="4EED79F5"/>
    <w:rsid w:val="5080370D"/>
    <w:rsid w:val="523F45D1"/>
    <w:rsid w:val="52695AB4"/>
    <w:rsid w:val="529D4C7B"/>
    <w:rsid w:val="53BF5C69"/>
    <w:rsid w:val="53DA0A43"/>
    <w:rsid w:val="55B865F8"/>
    <w:rsid w:val="55D520AC"/>
    <w:rsid w:val="575D4E2E"/>
    <w:rsid w:val="58035B31"/>
    <w:rsid w:val="58F6185E"/>
    <w:rsid w:val="591257DC"/>
    <w:rsid w:val="5B353B99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75133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ABD49CD"/>
    <w:rsid w:val="7C0E15E2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0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2019-05-23T02:23:03Z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