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00B2" w:rsidRDefault="00B500B2">
      <w:pPr>
        <w:pStyle w:val="a3"/>
        <w:jc w:val="center"/>
        <w:rPr>
          <w:rFonts w:ascii="Times New Roman" w:hAnsi="Times New Roman" w:cs="Times New Roman"/>
          <w:sz w:val="44"/>
          <w:szCs w:val="44"/>
        </w:rPr>
      </w:pPr>
    </w:p>
    <w:p w:rsidR="00B500B2" w:rsidRDefault="000D32A2">
      <w:pPr>
        <w:pStyle w:val="a3"/>
        <w:jc w:val="center"/>
        <w:rPr>
          <w:rFonts w:ascii="Times New Roman" w:hAnsi="Times New Roman" w:cs="Times New Roman"/>
          <w:sz w:val="44"/>
          <w:szCs w:val="44"/>
        </w:rPr>
      </w:pPr>
      <w:r>
        <w:rPr>
          <w:rFonts w:ascii="Times New Roman" w:hAnsi="Times New Roman" w:cs="Times New Roman"/>
          <w:sz w:val="44"/>
          <w:szCs w:val="44"/>
        </w:rPr>
        <w:t>矿产资源补偿费征收管理规定</w:t>
      </w:r>
    </w:p>
    <w:p w:rsidR="00B500B2" w:rsidRDefault="00B500B2">
      <w:pPr>
        <w:pStyle w:val="a3"/>
        <w:ind w:firstLineChars="200" w:firstLine="640"/>
        <w:rPr>
          <w:rFonts w:ascii="Times New Roman" w:eastAsia="楷体_GB2312" w:hAnsi="Times New Roman" w:cs="Times New Roman"/>
          <w:sz w:val="32"/>
          <w:szCs w:val="32"/>
        </w:rPr>
      </w:pPr>
    </w:p>
    <w:p w:rsidR="00B500B2" w:rsidRDefault="000D32A2">
      <w:pPr>
        <w:pStyle w:val="a3"/>
        <w:ind w:firstLineChars="200" w:firstLine="640"/>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150</w:t>
      </w:r>
      <w:r>
        <w:rPr>
          <w:rFonts w:ascii="楷体_GB2312" w:eastAsia="楷体_GB2312" w:hAnsi="楷体_GB2312" w:cs="楷体_GB2312" w:hint="eastAsia"/>
          <w:sz w:val="32"/>
          <w:szCs w:val="32"/>
        </w:rPr>
        <w:t>号</w:t>
      </w:r>
      <w:r>
        <w:rPr>
          <w:rFonts w:ascii="楷体_GB2312" w:eastAsia="楷体_GB2312" w:hAnsi="楷体_GB2312" w:cs="楷体_GB2312" w:hint="eastAsia"/>
          <w:sz w:val="32"/>
          <w:szCs w:val="32"/>
        </w:rPr>
        <w:t>发</w:t>
      </w:r>
      <w:r>
        <w:rPr>
          <w:rFonts w:ascii="楷体_GB2312" w:eastAsia="楷体_GB2312" w:hAnsi="楷体_GB2312" w:cs="楷体_GB2312" w:hint="eastAsia"/>
          <w:sz w:val="32"/>
          <w:szCs w:val="32"/>
        </w:rPr>
        <w:t>布　根据</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日《国务院关于修改〈矿产资源补偿费征收管理规定〉的决定》修订</w:t>
      </w:r>
      <w:r>
        <w:rPr>
          <w:rFonts w:ascii="楷体_GB2312" w:eastAsia="楷体_GB2312" w:hAnsi="楷体_GB2312" w:cs="楷体_GB2312" w:hint="eastAsia"/>
          <w:sz w:val="32"/>
          <w:szCs w:val="32"/>
        </w:rPr>
        <w:t>)</w:t>
      </w:r>
    </w:p>
    <w:bookmarkEnd w:id="0"/>
    <w:p w:rsidR="00B500B2" w:rsidRDefault="00B500B2">
      <w:pPr>
        <w:pStyle w:val="a3"/>
        <w:ind w:firstLineChars="200" w:firstLine="640"/>
        <w:rPr>
          <w:rFonts w:ascii="Times New Roman" w:hAnsi="Times New Roman" w:cs="Times New Roman"/>
          <w:sz w:val="32"/>
          <w:szCs w:val="32"/>
        </w:rPr>
      </w:pP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A2718D">
        <w:rPr>
          <w:rFonts w:ascii="仿宋_GB2312" w:eastAsia="仿宋_GB2312" w:hAnsi="Times New Roman" w:cs="Times New Roman" w:hint="eastAsia"/>
          <w:sz w:val="32"/>
          <w:szCs w:val="32"/>
        </w:rPr>
        <w:t>为了保障和促进矿产资源的勘查、保护与合理开发，维护国家对矿产资源的财产权益，根据《中华人民共和国矿产资源法》的有关规定，制定本规定。</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A2718D">
        <w:rPr>
          <w:rFonts w:ascii="仿宋_GB2312" w:eastAsia="仿宋_GB2312" w:hAnsi="Times New Roman" w:cs="Times New Roman" w:hint="eastAsia"/>
          <w:sz w:val="32"/>
          <w:szCs w:val="32"/>
        </w:rPr>
        <w:t>在中华人民共和国领域和其他管辖海域开采矿产资源，应当依照本规定缴纳矿产资源补偿费；法律、行政法规另有规定的，从其规定。</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A2718D">
        <w:rPr>
          <w:rFonts w:ascii="仿宋_GB2312" w:eastAsia="仿宋_GB2312" w:hAnsi="Times New Roman" w:cs="Times New Roman" w:hint="eastAsia"/>
          <w:sz w:val="32"/>
          <w:szCs w:val="32"/>
        </w:rPr>
        <w:t>矿产资源补偿费按照矿产品销售收入的一定比例计征。企业缴纳的矿产资源补偿费列入管理费用。</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采矿权人对矿产品自行加工的，按照国家规定价格计算销售收入；国家没有规定价格的，按照征收时矿产品的当地市场平均价格计算销售收入。</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采矿权人向境外销售矿产品的，按照国际市场销售价格计算销售收入。</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本规定所称矿产品，是指矿产资源经过开采或者采选后，脱离自然赋存状态的产品。</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第四条　</w:t>
      </w:r>
      <w:r w:rsidRPr="00A2718D">
        <w:rPr>
          <w:rFonts w:ascii="仿宋_GB2312" w:eastAsia="仿宋_GB2312" w:hAnsi="Times New Roman" w:cs="Times New Roman" w:hint="eastAsia"/>
          <w:sz w:val="32"/>
          <w:szCs w:val="32"/>
        </w:rPr>
        <w:t>矿产资源补偿费由采矿</w:t>
      </w:r>
      <w:r w:rsidRPr="00A2718D">
        <w:rPr>
          <w:rFonts w:ascii="仿宋_GB2312" w:eastAsia="仿宋_GB2312" w:hAnsi="Times New Roman" w:cs="Times New Roman" w:hint="eastAsia"/>
          <w:sz w:val="32"/>
          <w:szCs w:val="32"/>
        </w:rPr>
        <w:t>权人缴纳。</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矿产资源补偿费以矿产品销售时使用的货币结算；采矿权人对矿产品自行加工的，以其销售最终产品时使用的货币结算。</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A2718D">
        <w:rPr>
          <w:rFonts w:ascii="仿宋_GB2312" w:eastAsia="仿宋_GB2312" w:hAnsi="Times New Roman" w:cs="Times New Roman" w:hint="eastAsia"/>
          <w:sz w:val="32"/>
          <w:szCs w:val="32"/>
        </w:rPr>
        <w:t>矿产资源补偿费按照下列方式计算：</w:t>
      </w:r>
    </w:p>
    <w:p w:rsidR="00B500B2" w:rsidRPr="00A2718D" w:rsidRDefault="000D32A2">
      <w:pPr>
        <w:pStyle w:val="a3"/>
        <w:spacing w:line="360" w:lineRule="auto"/>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征收矿产资源补偿费金额＝矿产品销售收入</w:t>
      </w:r>
      <w:r w:rsidRPr="00A2718D">
        <w:rPr>
          <w:rFonts w:ascii="仿宋_GB2312" w:eastAsia="仿宋_GB2312" w:hAnsi="宋体" w:cs="Times New Roman" w:hint="eastAsia"/>
          <w:sz w:val="32"/>
          <w:szCs w:val="32"/>
        </w:rPr>
        <w:t>×</w:t>
      </w:r>
      <w:r w:rsidRPr="00A2718D">
        <w:rPr>
          <w:rFonts w:ascii="仿宋_GB2312" w:eastAsia="仿宋_GB2312" w:hAnsi="Times New Roman" w:cs="Times New Roman" w:hint="eastAsia"/>
          <w:sz w:val="32"/>
          <w:szCs w:val="32"/>
        </w:rPr>
        <w:t>补偿费费率</w:t>
      </w:r>
      <w:r w:rsidRPr="00A2718D">
        <w:rPr>
          <w:rFonts w:ascii="仿宋_GB2312" w:eastAsia="仿宋_GB2312" w:hAnsi="宋体" w:cs="Times New Roman" w:hint="eastAsia"/>
          <w:sz w:val="32"/>
          <w:szCs w:val="32"/>
        </w:rPr>
        <w:t>×</w:t>
      </w:r>
      <w:r w:rsidRPr="00A2718D">
        <w:rPr>
          <w:rFonts w:ascii="仿宋_GB2312" w:eastAsia="仿宋_GB2312" w:hAnsi="Times New Roman" w:cs="Times New Roman" w:hint="eastAsia"/>
          <w:sz w:val="32"/>
          <w:szCs w:val="32"/>
        </w:rPr>
        <w:t>开采回采率系数</w:t>
      </w:r>
    </w:p>
    <w:p w:rsidR="00B500B2" w:rsidRDefault="000D32A2">
      <w:pPr>
        <w:pStyle w:val="a3"/>
        <w:spacing w:line="3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核定开采回采率</w:t>
      </w:r>
    </w:p>
    <w:p w:rsidR="00B500B2" w:rsidRPr="00A2718D" w:rsidRDefault="00B500B2">
      <w:pPr>
        <w:pStyle w:val="a3"/>
        <w:spacing w:line="320" w:lineRule="exact"/>
        <w:ind w:firstLineChars="200" w:firstLine="640"/>
        <w:rPr>
          <w:rFonts w:ascii="仿宋_GB2312" w:eastAsia="仿宋_GB2312" w:hAnsi="Times New Roman" w:cs="Times New Roman" w:hint="eastAsia"/>
          <w:sz w:val="32"/>
          <w:szCs w:val="32"/>
        </w:rPr>
      </w:pPr>
      <w:r w:rsidRPr="00B500B2">
        <w:rPr>
          <w:sz w:val="32"/>
        </w:rPr>
        <w:pict>
          <v:line id="_x0000_s2050" style="position:absolute;left:0;text-align:left;z-index:251658240" from="168.95pt,6.8pt" to="277.05pt,6.85pt"/>
        </w:pict>
      </w:r>
      <w:r w:rsidR="000D32A2" w:rsidRPr="00A2718D">
        <w:rPr>
          <w:rFonts w:ascii="仿宋_GB2312" w:eastAsia="仿宋_GB2312" w:hAnsi="Times New Roman" w:cs="Times New Roman" w:hint="eastAsia"/>
          <w:sz w:val="32"/>
          <w:szCs w:val="32"/>
        </w:rPr>
        <w:t>开采回采率系数＝</w:t>
      </w:r>
    </w:p>
    <w:p w:rsidR="00B500B2" w:rsidRDefault="000D32A2">
      <w:pPr>
        <w:pStyle w:val="a3"/>
        <w:spacing w:line="3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                 </w:t>
      </w:r>
      <w:r>
        <w:rPr>
          <w:rFonts w:ascii="Times New Roman" w:eastAsia="仿宋_GB2312" w:hAnsi="Times New Roman" w:cs="Times New Roman" w:hint="eastAsia"/>
          <w:sz w:val="32"/>
          <w:szCs w:val="32"/>
        </w:rPr>
        <w:t>实际开采回采率</w:t>
      </w:r>
    </w:p>
    <w:p w:rsidR="00B500B2" w:rsidRPr="00A2718D" w:rsidRDefault="000D32A2">
      <w:pPr>
        <w:pStyle w:val="a3"/>
        <w:spacing w:line="100" w:lineRule="exact"/>
        <w:ind w:firstLineChars="200" w:firstLine="300"/>
        <w:rPr>
          <w:rFonts w:ascii="仿宋_GB2312" w:eastAsia="仿宋_GB2312" w:hAnsi="Times New Roman" w:cs="Times New Roman" w:hint="eastAsia"/>
          <w:sz w:val="32"/>
          <w:szCs w:val="32"/>
        </w:rPr>
      </w:pPr>
      <w:r>
        <w:rPr>
          <w:rFonts w:ascii="Times New Roman" w:eastAsia="仿宋_GB2312" w:hAnsi="Times New Roman" w:cs="Times New Roman" w:hint="eastAsia"/>
          <w:sz w:val="15"/>
          <w:szCs w:val="15"/>
        </w:rPr>
        <w:t xml:space="preserve">      </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核定开采回采率，以按照国家有关规定经批准的矿山设计为准；按照国家有关规定，只要求有开采方案，不要求有矿山设计的矿山企业，其开采回采率由县级以上地方人民政府负责地质矿产管理工作的部门会同同级有关部门核定。</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不能按照本条第一款、第二款规定的方式计算矿产资源补偿费的矿种，由国务院地质矿产主管部门会同国务院财政部门另行制定计算方式。</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A2718D">
        <w:rPr>
          <w:rFonts w:ascii="仿宋_GB2312" w:eastAsia="仿宋_GB2312" w:hAnsi="Times New Roman" w:cs="Times New Roman" w:hint="eastAsia"/>
          <w:sz w:val="32"/>
          <w:szCs w:val="32"/>
        </w:rPr>
        <w:t>矿产资源补偿费依照本规定附录所规定的费率征收。</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矿产资源补偿费费率的调整，由国务院财政部门、国务院地质矿产主管部门、国务院计划主管部门共同确定，报国务院批准施行。</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A2718D">
        <w:rPr>
          <w:rFonts w:ascii="仿宋_GB2312" w:eastAsia="仿宋_GB2312" w:hAnsi="Times New Roman" w:cs="Times New Roman" w:hint="eastAsia"/>
          <w:sz w:val="32"/>
          <w:szCs w:val="32"/>
        </w:rPr>
        <w:t>矿产资源补偿费由地质矿产主管部门会同财</w:t>
      </w:r>
      <w:r w:rsidRPr="00A2718D">
        <w:rPr>
          <w:rFonts w:ascii="仿宋_GB2312" w:eastAsia="仿宋_GB2312" w:hAnsi="Times New Roman" w:cs="Times New Roman" w:hint="eastAsia"/>
          <w:sz w:val="32"/>
          <w:szCs w:val="32"/>
        </w:rPr>
        <w:lastRenderedPageBreak/>
        <w:t>政部门征收。</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矿区在县级行政区域内的，矿产资源补偿费由矿区所在地的县级人民政府负责地质矿产管理工作的部门负责征收。</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矿区范围跨县级以上行政区域的，矿产资源补偿费由所涉及行政区域的共同上一级人民政府负责地质矿产管理工作的部门负责征收。</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矿区范围跨省级行政区域和在中华人民共和国领海与其他管辖海域的，矿产资源补偿费由国务院地质矿产主管部门授权的省级人民政府地质矿产主管部门负责征收。</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A2718D">
        <w:rPr>
          <w:rFonts w:ascii="仿宋_GB2312" w:eastAsia="仿宋_GB2312" w:hAnsi="Times New Roman" w:cs="Times New Roman" w:hint="eastAsia"/>
          <w:sz w:val="32"/>
          <w:szCs w:val="32"/>
        </w:rPr>
        <w:t>采矿权人应当于每年的</w:t>
      </w:r>
      <w:r w:rsidRPr="00A2718D">
        <w:rPr>
          <w:rFonts w:ascii="仿宋_GB2312" w:eastAsia="仿宋_GB2312" w:hAnsi="Times New Roman" w:cs="Times New Roman" w:hint="eastAsia"/>
          <w:sz w:val="32"/>
          <w:szCs w:val="32"/>
        </w:rPr>
        <w:t>7</w:t>
      </w:r>
      <w:r w:rsidRPr="00A2718D">
        <w:rPr>
          <w:rFonts w:ascii="仿宋_GB2312" w:eastAsia="仿宋_GB2312" w:hAnsi="Times New Roman" w:cs="Times New Roman" w:hint="eastAsia"/>
          <w:sz w:val="32"/>
          <w:szCs w:val="32"/>
        </w:rPr>
        <w:t>月</w:t>
      </w:r>
      <w:r w:rsidRPr="00A2718D">
        <w:rPr>
          <w:rFonts w:ascii="仿宋_GB2312" w:eastAsia="仿宋_GB2312" w:hAnsi="Times New Roman" w:cs="Times New Roman" w:hint="eastAsia"/>
          <w:sz w:val="32"/>
          <w:szCs w:val="32"/>
        </w:rPr>
        <w:t>31</w:t>
      </w:r>
      <w:r w:rsidRPr="00A2718D">
        <w:rPr>
          <w:rFonts w:ascii="仿宋_GB2312" w:eastAsia="仿宋_GB2312" w:hAnsi="Times New Roman" w:cs="Times New Roman" w:hint="eastAsia"/>
          <w:sz w:val="32"/>
          <w:szCs w:val="32"/>
        </w:rPr>
        <w:t>日前缴纳上半年的矿产资源补偿费；于下</w:t>
      </w:r>
      <w:r w:rsidRPr="00A2718D">
        <w:rPr>
          <w:rFonts w:ascii="仿宋_GB2312" w:eastAsia="仿宋_GB2312" w:hAnsi="Times New Roman" w:cs="Times New Roman" w:hint="eastAsia"/>
          <w:sz w:val="32"/>
          <w:szCs w:val="32"/>
        </w:rPr>
        <w:t>一</w:t>
      </w:r>
      <w:r w:rsidRPr="00A2718D">
        <w:rPr>
          <w:rFonts w:ascii="仿宋_GB2312" w:eastAsia="仿宋_GB2312" w:hAnsi="Times New Roman" w:cs="Times New Roman" w:hint="eastAsia"/>
          <w:sz w:val="32"/>
          <w:szCs w:val="32"/>
        </w:rPr>
        <w:t>年度</w:t>
      </w:r>
      <w:r w:rsidRPr="00A2718D">
        <w:rPr>
          <w:rFonts w:ascii="仿宋_GB2312" w:eastAsia="仿宋_GB2312" w:hAnsi="Times New Roman" w:cs="Times New Roman" w:hint="eastAsia"/>
          <w:sz w:val="32"/>
          <w:szCs w:val="32"/>
        </w:rPr>
        <w:t>1</w:t>
      </w:r>
      <w:r w:rsidRPr="00A2718D">
        <w:rPr>
          <w:rFonts w:ascii="仿宋_GB2312" w:eastAsia="仿宋_GB2312" w:hAnsi="Times New Roman" w:cs="Times New Roman" w:hint="eastAsia"/>
          <w:sz w:val="32"/>
          <w:szCs w:val="32"/>
        </w:rPr>
        <w:t>月</w:t>
      </w:r>
      <w:r w:rsidRPr="00A2718D">
        <w:rPr>
          <w:rFonts w:ascii="仿宋_GB2312" w:eastAsia="仿宋_GB2312" w:hAnsi="Times New Roman" w:cs="Times New Roman" w:hint="eastAsia"/>
          <w:sz w:val="32"/>
          <w:szCs w:val="32"/>
        </w:rPr>
        <w:t>31</w:t>
      </w:r>
      <w:r w:rsidRPr="00A2718D">
        <w:rPr>
          <w:rFonts w:ascii="仿宋_GB2312" w:eastAsia="仿宋_GB2312" w:hAnsi="Times New Roman" w:cs="Times New Roman" w:hint="eastAsia"/>
          <w:sz w:val="32"/>
          <w:szCs w:val="32"/>
        </w:rPr>
        <w:t>日前缴纳</w:t>
      </w:r>
      <w:r w:rsidRPr="00A2718D">
        <w:rPr>
          <w:rFonts w:ascii="仿宋_GB2312" w:eastAsia="仿宋_GB2312" w:hAnsi="Times New Roman" w:cs="Times New Roman" w:hint="eastAsia"/>
          <w:sz w:val="32"/>
          <w:szCs w:val="32"/>
        </w:rPr>
        <w:t>上</w:t>
      </w:r>
      <w:r w:rsidRPr="00A2718D">
        <w:rPr>
          <w:rFonts w:ascii="仿宋_GB2312" w:eastAsia="仿宋_GB2312" w:hAnsi="Times New Roman" w:cs="Times New Roman" w:hint="eastAsia"/>
          <w:sz w:val="32"/>
          <w:szCs w:val="32"/>
        </w:rPr>
        <w:t>一</w:t>
      </w:r>
      <w:r w:rsidRPr="00A2718D">
        <w:rPr>
          <w:rFonts w:ascii="仿宋_GB2312" w:eastAsia="仿宋_GB2312" w:hAnsi="Times New Roman" w:cs="Times New Roman" w:hint="eastAsia"/>
          <w:sz w:val="32"/>
          <w:szCs w:val="32"/>
        </w:rPr>
        <w:t>年度下半年的矿产资源补偿费。</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采矿权人在中止或者终止采矿活动时，应当结缴矿产资源补偿费。</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A2718D">
        <w:rPr>
          <w:rFonts w:ascii="仿宋_GB2312" w:eastAsia="仿宋_GB2312" w:hAnsi="Times New Roman" w:cs="Times New Roman" w:hint="eastAsia"/>
          <w:sz w:val="32"/>
          <w:szCs w:val="32"/>
        </w:rPr>
        <w:t>采矿权人在缴纳矿产资源补偿费时，应当同时提交已采出的矿产品的矿种、产量、销售数量、销售价格和实际开采回采率等资料。</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A2718D">
        <w:rPr>
          <w:rFonts w:ascii="仿宋_GB2312" w:eastAsia="仿宋_GB2312" w:hAnsi="Times New Roman" w:cs="Times New Roman" w:hint="eastAsia"/>
          <w:sz w:val="32"/>
          <w:szCs w:val="32"/>
        </w:rPr>
        <w:t>征收的矿产资源补偿费，应当及时全额上缴，并按照下款规定的中央与省、自治区、直辖市的分成比例分别入库，年终不再结算。</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中央与省、直辖市矿产资源补偿费的分成比例为</w:t>
      </w:r>
      <w:r w:rsidRPr="00A2718D">
        <w:rPr>
          <w:rFonts w:ascii="仿宋_GB2312" w:eastAsia="仿宋_GB2312" w:hAnsi="Times New Roman" w:cs="Times New Roman" w:hint="eastAsia"/>
          <w:sz w:val="32"/>
          <w:szCs w:val="32"/>
        </w:rPr>
        <w:t>5</w:t>
      </w:r>
      <w:r>
        <w:rPr>
          <w:rFonts w:eastAsia="仿宋_GB2312" w:hAnsi="宋体" w:cs="Times New Roman"/>
          <w:sz w:val="32"/>
          <w:szCs w:val="32"/>
        </w:rPr>
        <w:t>∶</w:t>
      </w:r>
      <w:r w:rsidRPr="00A2718D">
        <w:rPr>
          <w:rFonts w:ascii="仿宋_GB2312" w:eastAsia="仿宋_GB2312" w:hAnsi="Times New Roman" w:cs="Times New Roman" w:hint="eastAsia"/>
          <w:sz w:val="32"/>
          <w:szCs w:val="32"/>
        </w:rPr>
        <w:t>5</w:t>
      </w:r>
      <w:r w:rsidRPr="00A2718D">
        <w:rPr>
          <w:rFonts w:ascii="仿宋_GB2312" w:eastAsia="仿宋_GB2312" w:hAnsi="Times New Roman" w:cs="Times New Roman" w:hint="eastAsia"/>
          <w:sz w:val="32"/>
          <w:szCs w:val="32"/>
        </w:rPr>
        <w:t>；中央与自治区矿产资源补偿费的分成比例为</w:t>
      </w:r>
      <w:r w:rsidRPr="00A2718D">
        <w:rPr>
          <w:rFonts w:ascii="仿宋_GB2312" w:eastAsia="仿宋_GB2312" w:hAnsi="Times New Roman" w:cs="Times New Roman" w:hint="eastAsia"/>
          <w:sz w:val="32"/>
          <w:szCs w:val="32"/>
        </w:rPr>
        <w:t>4</w:t>
      </w:r>
      <w:r>
        <w:rPr>
          <w:rFonts w:eastAsia="仿宋_GB2312" w:hAnsi="宋体" w:cs="Times New Roman"/>
          <w:sz w:val="32"/>
          <w:szCs w:val="32"/>
        </w:rPr>
        <w:t>∶</w:t>
      </w:r>
      <w:r w:rsidRPr="00A2718D">
        <w:rPr>
          <w:rFonts w:ascii="仿宋_GB2312" w:eastAsia="仿宋_GB2312" w:hAnsi="Times New Roman" w:cs="Times New Roman" w:hint="eastAsia"/>
          <w:sz w:val="32"/>
          <w:szCs w:val="32"/>
        </w:rPr>
        <w:t>6</w:t>
      </w:r>
      <w:r w:rsidRPr="00A2718D">
        <w:rPr>
          <w:rFonts w:ascii="仿宋_GB2312" w:eastAsia="仿宋_GB2312" w:hAnsi="Times New Roman" w:cs="Times New Roman" w:hint="eastAsia"/>
          <w:sz w:val="32"/>
          <w:szCs w:val="32"/>
        </w:rPr>
        <w:t>。</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第十一条　</w:t>
      </w:r>
      <w:r w:rsidRPr="00A2718D">
        <w:rPr>
          <w:rFonts w:ascii="仿宋_GB2312" w:eastAsia="仿宋_GB2312" w:hAnsi="Times New Roman" w:cs="Times New Roman" w:hint="eastAsia"/>
          <w:sz w:val="32"/>
          <w:szCs w:val="32"/>
        </w:rPr>
        <w:t>矿产资源补偿费纳入国家预算，实行专项管理，主要用于矿产资源勘查。</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中央所得的矿产资源补偿费的具体使用管理办法，由国务院财政部门、国务院地质矿产主管部门、国务院计划主管部门共同制定。</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地方所得的矿产资源补偿费的具体使用管理办法，由省、自治区、直辖市人民政府制定。</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A2718D">
        <w:rPr>
          <w:rFonts w:ascii="仿宋_GB2312" w:eastAsia="仿宋_GB2312" w:hAnsi="Times New Roman" w:cs="Times New Roman" w:hint="eastAsia"/>
          <w:sz w:val="32"/>
          <w:szCs w:val="32"/>
        </w:rPr>
        <w:t>采矿权人有下列情形之一的，经省级人民政府地质矿产主管部门会同同级财政部门批准，可以免缴矿产资源补偿费：</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一</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从废石</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矸石</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中回收矿产品的；</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二</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按照国家有关规定经批准开采已关闭矿山的非保安残留矿体的；</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三</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国务院地质矿产主管部门会同国</w:t>
      </w:r>
      <w:r w:rsidRPr="00A2718D">
        <w:rPr>
          <w:rFonts w:ascii="仿宋_GB2312" w:eastAsia="仿宋_GB2312" w:hAnsi="Times New Roman" w:cs="Times New Roman" w:hint="eastAsia"/>
          <w:sz w:val="32"/>
          <w:szCs w:val="32"/>
        </w:rPr>
        <w:t>务院财政部门认定免缴的其他情形。</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A2718D">
        <w:rPr>
          <w:rFonts w:ascii="仿宋_GB2312" w:eastAsia="仿宋_GB2312" w:hAnsi="Times New Roman" w:cs="Times New Roman" w:hint="eastAsia"/>
          <w:sz w:val="32"/>
          <w:szCs w:val="32"/>
        </w:rPr>
        <w:t>采矿权人有下列情况之一的，经省级人民政府地质矿产主管部门会同同级财政部门批准，可以减缴矿产资源补偿费：</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一</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从尾矿中回收矿产品的；</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二</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开采未达到工业品位或者未计算储量的低品位矿产资源的；</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三</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依法开采水体下、建筑物下、交通要道下的矿产资</w:t>
      </w:r>
      <w:r w:rsidRPr="00A2718D">
        <w:rPr>
          <w:rFonts w:ascii="仿宋_GB2312" w:eastAsia="仿宋_GB2312" w:hAnsi="Times New Roman" w:cs="Times New Roman" w:hint="eastAsia"/>
          <w:sz w:val="32"/>
          <w:szCs w:val="32"/>
        </w:rPr>
        <w:lastRenderedPageBreak/>
        <w:t>源的；</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四</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由于执行国家定价而形成政策性亏损的；</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五</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国务院地质矿产主管部门会同国务院财政部门认定减缴的其他情形。</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采矿权人减缴的矿产资源补偿费超过应当缴纳的矿产资源补偿费</w:t>
      </w:r>
      <w:r w:rsidRPr="00A2718D">
        <w:rPr>
          <w:rFonts w:ascii="仿宋_GB2312" w:eastAsia="仿宋_GB2312" w:hAnsi="Times New Roman" w:cs="Times New Roman" w:hint="eastAsia"/>
          <w:sz w:val="32"/>
          <w:szCs w:val="32"/>
        </w:rPr>
        <w:t>50%</w:t>
      </w:r>
      <w:r w:rsidRPr="00A2718D">
        <w:rPr>
          <w:rFonts w:ascii="仿宋_GB2312" w:eastAsia="仿宋_GB2312" w:hAnsi="Times New Roman" w:cs="Times New Roman" w:hint="eastAsia"/>
          <w:sz w:val="32"/>
          <w:szCs w:val="32"/>
        </w:rPr>
        <w:t>的，须经省级人民政府批准。</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批准减缴矿产资</w:t>
      </w:r>
      <w:r w:rsidRPr="00A2718D">
        <w:rPr>
          <w:rFonts w:ascii="仿宋_GB2312" w:eastAsia="仿宋_GB2312" w:hAnsi="Times New Roman" w:cs="Times New Roman" w:hint="eastAsia"/>
          <w:sz w:val="32"/>
          <w:szCs w:val="32"/>
        </w:rPr>
        <w:t>源补偿费的，应当报国务院地质矿产主管部门和国务院财政部门备案。</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A2718D">
        <w:rPr>
          <w:rFonts w:ascii="仿宋_GB2312" w:eastAsia="仿宋_GB2312" w:hAnsi="Times New Roman" w:cs="Times New Roman" w:hint="eastAsia"/>
          <w:sz w:val="32"/>
          <w:szCs w:val="32"/>
        </w:rPr>
        <w:t>采矿权人在规定期限内未足额缴纳矿产资源补偿费的，由征收机关责令限期缴纳，并从滞纳之日起按日加收滞纳补偿费</w:t>
      </w:r>
      <w:r w:rsidRPr="00A2718D">
        <w:rPr>
          <w:rFonts w:ascii="仿宋_GB2312" w:eastAsia="仿宋_GB2312" w:hAnsi="Times New Roman" w:cs="Times New Roman" w:hint="eastAsia"/>
          <w:sz w:val="32"/>
          <w:szCs w:val="32"/>
        </w:rPr>
        <w:t>2</w:t>
      </w:r>
      <w:r>
        <w:rPr>
          <w:rFonts w:eastAsia="仿宋_GB2312" w:hAnsi="宋体" w:cs="Times New Roman"/>
          <w:sz w:val="32"/>
          <w:szCs w:val="32"/>
        </w:rPr>
        <w:t>‰</w:t>
      </w:r>
      <w:r w:rsidRPr="00A2718D">
        <w:rPr>
          <w:rFonts w:ascii="仿宋_GB2312" w:eastAsia="仿宋_GB2312" w:hAnsi="Times New Roman" w:cs="Times New Roman" w:hint="eastAsia"/>
          <w:sz w:val="32"/>
          <w:szCs w:val="32"/>
        </w:rPr>
        <w:t>的滞纳金。</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采矿权人未按照前款规定缴纳矿产资源补偿费和滞纳金的，由征收机关处以应当缴纳的矿产资源补偿费</w:t>
      </w:r>
      <w:r w:rsidRPr="00A2718D">
        <w:rPr>
          <w:rFonts w:ascii="仿宋_GB2312" w:eastAsia="仿宋_GB2312" w:hAnsi="Times New Roman" w:cs="Times New Roman" w:hint="eastAsia"/>
          <w:sz w:val="32"/>
          <w:szCs w:val="32"/>
        </w:rPr>
        <w:t>3</w:t>
      </w:r>
      <w:r w:rsidRPr="00A2718D">
        <w:rPr>
          <w:rFonts w:ascii="仿宋_GB2312" w:eastAsia="仿宋_GB2312" w:hAnsi="Times New Roman" w:cs="Times New Roman" w:hint="eastAsia"/>
          <w:sz w:val="32"/>
          <w:szCs w:val="32"/>
        </w:rPr>
        <w:t>倍以下的罚款；情节严重的，由采矿许可证颁发机关吊销其采矿许可证。</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A2718D">
        <w:rPr>
          <w:rFonts w:ascii="仿宋_GB2312" w:eastAsia="仿宋_GB2312" w:hAnsi="Times New Roman" w:cs="Times New Roman" w:hint="eastAsia"/>
          <w:sz w:val="32"/>
          <w:szCs w:val="32"/>
        </w:rPr>
        <w:t>采矿权人采取伪报矿种，隐匿产量、销售数量，或者伪报销售价格、实际开采回采率等手段，不缴或者少缴矿产资源补偿费的，由征收机关追缴应当缴纳的矿产资源补偿费，并处以应当缴纳的矿产资源补偿费</w:t>
      </w:r>
      <w:r w:rsidRPr="00A2718D">
        <w:rPr>
          <w:rFonts w:ascii="仿宋_GB2312" w:eastAsia="仿宋_GB2312" w:hAnsi="Times New Roman" w:cs="Times New Roman" w:hint="eastAsia"/>
          <w:sz w:val="32"/>
          <w:szCs w:val="32"/>
        </w:rPr>
        <w:t>5</w:t>
      </w:r>
      <w:r w:rsidRPr="00A2718D">
        <w:rPr>
          <w:rFonts w:ascii="仿宋_GB2312" w:eastAsia="仿宋_GB2312" w:hAnsi="Times New Roman" w:cs="Times New Roman" w:hint="eastAsia"/>
          <w:sz w:val="32"/>
          <w:szCs w:val="32"/>
        </w:rPr>
        <w:t>倍以下的罚款；情节严重的，由采矿许可证颁发机关吊销其采矿许可证。</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A2718D">
        <w:rPr>
          <w:rFonts w:ascii="仿宋_GB2312" w:eastAsia="仿宋_GB2312" w:hAnsi="Times New Roman" w:cs="Times New Roman" w:hint="eastAsia"/>
          <w:sz w:val="32"/>
          <w:szCs w:val="32"/>
        </w:rPr>
        <w:t>采矿权人未按照本规定第九条的规定报送有关资料的，由征收机关责令限期报送；逾期不报送的，处</w:t>
      </w:r>
      <w:r w:rsidRPr="00A2718D">
        <w:rPr>
          <w:rFonts w:ascii="仿宋_GB2312" w:eastAsia="仿宋_GB2312" w:hAnsi="Times New Roman" w:cs="Times New Roman" w:hint="eastAsia"/>
          <w:sz w:val="32"/>
          <w:szCs w:val="32"/>
        </w:rPr>
        <w:lastRenderedPageBreak/>
        <w:t>以</w:t>
      </w:r>
      <w:r w:rsidRPr="00A2718D">
        <w:rPr>
          <w:rFonts w:ascii="仿宋_GB2312" w:eastAsia="仿宋_GB2312" w:hAnsi="Times New Roman" w:cs="Times New Roman" w:hint="eastAsia"/>
          <w:sz w:val="32"/>
          <w:szCs w:val="32"/>
        </w:rPr>
        <w:t>5</w:t>
      </w:r>
      <w:r w:rsidRPr="00A2718D">
        <w:rPr>
          <w:rFonts w:ascii="仿宋_GB2312" w:eastAsia="仿宋_GB2312" w:hAnsi="Times New Roman" w:cs="Times New Roman" w:hint="eastAsia"/>
          <w:sz w:val="32"/>
          <w:szCs w:val="32"/>
        </w:rPr>
        <w:t>,</w:t>
      </w:r>
      <w:r w:rsidRPr="00A2718D">
        <w:rPr>
          <w:rFonts w:ascii="仿宋_GB2312" w:eastAsia="仿宋_GB2312" w:hAnsi="Times New Roman" w:cs="Times New Roman" w:hint="eastAsia"/>
          <w:sz w:val="32"/>
          <w:szCs w:val="32"/>
        </w:rPr>
        <w:t>000</w:t>
      </w:r>
      <w:r w:rsidRPr="00A2718D">
        <w:rPr>
          <w:rFonts w:ascii="仿宋_GB2312" w:eastAsia="仿宋_GB2312" w:hAnsi="Times New Roman" w:cs="Times New Roman" w:hint="eastAsia"/>
          <w:sz w:val="32"/>
          <w:szCs w:val="32"/>
        </w:rPr>
        <w:t>元以下罚款；仍不报送的，采矿许可证颁发机关可以吊销其采矿许可证。</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A2718D">
        <w:rPr>
          <w:rFonts w:ascii="仿宋_GB2312" w:eastAsia="仿宋_GB2312" w:hAnsi="Times New Roman" w:cs="Times New Roman" w:hint="eastAsia"/>
          <w:sz w:val="32"/>
          <w:szCs w:val="32"/>
        </w:rPr>
        <w:t>依照本规定对采矿权人处以的罚款、加收的滞纳金应当上缴国库。</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A2718D">
        <w:rPr>
          <w:rFonts w:ascii="仿宋_GB2312" w:eastAsia="仿宋_GB2312" w:hAnsi="Times New Roman" w:cs="Times New Roman" w:hint="eastAsia"/>
          <w:sz w:val="32"/>
          <w:szCs w:val="32"/>
        </w:rPr>
        <w:t>当事人</w:t>
      </w:r>
      <w:r w:rsidRPr="00A2718D">
        <w:rPr>
          <w:rFonts w:ascii="仿宋_GB2312" w:eastAsia="仿宋_GB2312" w:hAnsi="Times New Roman" w:cs="Times New Roman" w:hint="eastAsia"/>
          <w:sz w:val="32"/>
          <w:szCs w:val="32"/>
        </w:rPr>
        <w:t>对行政处罚决定不服的，可以自接到处罚决定通知之日起</w:t>
      </w:r>
      <w:r w:rsidRPr="00A2718D">
        <w:rPr>
          <w:rFonts w:ascii="仿宋_GB2312" w:eastAsia="仿宋_GB2312" w:hAnsi="Times New Roman" w:cs="Times New Roman" w:hint="eastAsia"/>
          <w:sz w:val="32"/>
          <w:szCs w:val="32"/>
        </w:rPr>
        <w:t>15</w:t>
      </w:r>
      <w:r w:rsidRPr="00A2718D">
        <w:rPr>
          <w:rFonts w:ascii="仿宋_GB2312" w:eastAsia="仿宋_GB2312" w:hAnsi="Times New Roman" w:cs="Times New Roman" w:hint="eastAsia"/>
          <w:sz w:val="32"/>
          <w:szCs w:val="32"/>
        </w:rPr>
        <w:t>日内向作出处罚决定的机关的上一级机关申请复议；当事人也可以自接到处罚决定通知之日起</w:t>
      </w:r>
      <w:r w:rsidRPr="00A2718D">
        <w:rPr>
          <w:rFonts w:ascii="仿宋_GB2312" w:eastAsia="仿宋_GB2312" w:hAnsi="Times New Roman" w:cs="Times New Roman" w:hint="eastAsia"/>
          <w:sz w:val="32"/>
          <w:szCs w:val="32"/>
        </w:rPr>
        <w:t>15</w:t>
      </w:r>
      <w:r w:rsidRPr="00A2718D">
        <w:rPr>
          <w:rFonts w:ascii="仿宋_GB2312" w:eastAsia="仿宋_GB2312" w:hAnsi="Times New Roman" w:cs="Times New Roman" w:hint="eastAsia"/>
          <w:sz w:val="32"/>
          <w:szCs w:val="32"/>
        </w:rPr>
        <w:t>日内直接向人民法院起诉。</w:t>
      </w:r>
    </w:p>
    <w:p w:rsidR="00B500B2" w:rsidRPr="00A2718D" w:rsidRDefault="000D32A2">
      <w:pPr>
        <w:pStyle w:val="a3"/>
        <w:ind w:firstLineChars="200" w:firstLine="640"/>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当事人逾期不申请复议也不向人民法院起诉、又不履行处罚决定的，作出处罚决定的机关可以申请人民法院强制执行。</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A2718D">
        <w:rPr>
          <w:rFonts w:ascii="仿宋_GB2312" w:eastAsia="仿宋_GB2312" w:hAnsi="Times New Roman" w:cs="Times New Roman" w:hint="eastAsia"/>
          <w:sz w:val="32"/>
          <w:szCs w:val="32"/>
        </w:rPr>
        <w:t>本规定发布前的地方性法规和地方人民政府发布的规章及行政性文件的内容，与本规定相抵触的，以本规定为准。</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A2718D">
        <w:rPr>
          <w:rFonts w:ascii="仿宋_GB2312" w:eastAsia="仿宋_GB2312" w:hAnsi="Times New Roman" w:cs="Times New Roman" w:hint="eastAsia"/>
          <w:sz w:val="32"/>
          <w:szCs w:val="32"/>
        </w:rPr>
        <w:t>省、自治区、直辖市人民政府可以根据本规定制定实施办法。</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A2718D">
        <w:rPr>
          <w:rFonts w:ascii="仿宋_GB2312" w:eastAsia="仿宋_GB2312" w:hAnsi="Times New Roman" w:cs="Times New Roman" w:hint="eastAsia"/>
          <w:sz w:val="32"/>
          <w:szCs w:val="32"/>
        </w:rPr>
        <w:t>本规定由地质矿产部负责解释。</w:t>
      </w:r>
    </w:p>
    <w:p w:rsidR="00B500B2" w:rsidRPr="00A2718D" w:rsidRDefault="000D32A2">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A2718D">
        <w:rPr>
          <w:rFonts w:ascii="仿宋_GB2312" w:eastAsia="仿宋_GB2312" w:hAnsi="Times New Roman" w:cs="Times New Roman" w:hint="eastAsia"/>
          <w:sz w:val="32"/>
          <w:szCs w:val="32"/>
        </w:rPr>
        <w:t>本规定自</w:t>
      </w:r>
      <w:r w:rsidRPr="00A2718D">
        <w:rPr>
          <w:rFonts w:ascii="仿宋_GB2312" w:eastAsia="仿宋_GB2312" w:hAnsi="Times New Roman" w:cs="Times New Roman" w:hint="eastAsia"/>
          <w:sz w:val="32"/>
          <w:szCs w:val="32"/>
        </w:rPr>
        <w:t>1994</w:t>
      </w:r>
      <w:r w:rsidRPr="00A2718D">
        <w:rPr>
          <w:rFonts w:ascii="仿宋_GB2312" w:eastAsia="仿宋_GB2312" w:hAnsi="Times New Roman" w:cs="Times New Roman" w:hint="eastAsia"/>
          <w:sz w:val="32"/>
          <w:szCs w:val="32"/>
        </w:rPr>
        <w:t>年</w:t>
      </w:r>
      <w:r w:rsidRPr="00A2718D">
        <w:rPr>
          <w:rFonts w:ascii="仿宋_GB2312" w:eastAsia="仿宋_GB2312" w:hAnsi="Times New Roman" w:cs="Times New Roman" w:hint="eastAsia"/>
          <w:sz w:val="32"/>
          <w:szCs w:val="32"/>
        </w:rPr>
        <w:t>4</w:t>
      </w:r>
      <w:r w:rsidRPr="00A2718D">
        <w:rPr>
          <w:rFonts w:ascii="仿宋_GB2312" w:eastAsia="仿宋_GB2312" w:hAnsi="Times New Roman" w:cs="Times New Roman" w:hint="eastAsia"/>
          <w:sz w:val="32"/>
          <w:szCs w:val="32"/>
        </w:rPr>
        <w:t>月</w:t>
      </w:r>
      <w:r w:rsidRPr="00A2718D">
        <w:rPr>
          <w:rFonts w:ascii="仿宋_GB2312" w:eastAsia="仿宋_GB2312" w:hAnsi="Times New Roman" w:cs="Times New Roman" w:hint="eastAsia"/>
          <w:sz w:val="32"/>
          <w:szCs w:val="32"/>
        </w:rPr>
        <w:t>1</w:t>
      </w:r>
      <w:r w:rsidRPr="00A2718D">
        <w:rPr>
          <w:rFonts w:ascii="仿宋_GB2312" w:eastAsia="仿宋_GB2312" w:hAnsi="Times New Roman" w:cs="Times New Roman" w:hint="eastAsia"/>
          <w:sz w:val="32"/>
          <w:szCs w:val="32"/>
        </w:rPr>
        <w:t>日起施行。</w:t>
      </w:r>
    </w:p>
    <w:p w:rsidR="00B500B2" w:rsidRDefault="00B500B2">
      <w:pPr>
        <w:pStyle w:val="a3"/>
        <w:rPr>
          <w:rFonts w:ascii="Times New Roman" w:eastAsia="黑体" w:hAnsi="Times New Roman" w:cs="Times New Roman"/>
          <w:sz w:val="32"/>
          <w:szCs w:val="32"/>
        </w:rPr>
      </w:pPr>
    </w:p>
    <w:p w:rsidR="00B500B2" w:rsidRDefault="00B500B2">
      <w:pPr>
        <w:pStyle w:val="a3"/>
        <w:rPr>
          <w:rFonts w:ascii="Times New Roman" w:eastAsia="黑体" w:hAnsi="Times New Roman" w:cs="Times New Roman"/>
          <w:sz w:val="32"/>
          <w:szCs w:val="32"/>
        </w:rPr>
      </w:pPr>
    </w:p>
    <w:p w:rsidR="00B500B2" w:rsidRDefault="00B500B2">
      <w:pPr>
        <w:pStyle w:val="a3"/>
        <w:rPr>
          <w:rFonts w:ascii="Times New Roman" w:eastAsia="黑体" w:hAnsi="Times New Roman" w:cs="Times New Roman"/>
          <w:sz w:val="32"/>
          <w:szCs w:val="32"/>
        </w:rPr>
      </w:pPr>
    </w:p>
    <w:p w:rsidR="00B500B2" w:rsidRDefault="00B500B2">
      <w:pPr>
        <w:pStyle w:val="a3"/>
        <w:rPr>
          <w:rFonts w:ascii="Times New Roman" w:eastAsia="黑体" w:hAnsi="Times New Roman" w:cs="Times New Roman"/>
          <w:sz w:val="32"/>
          <w:szCs w:val="32"/>
        </w:rPr>
      </w:pPr>
    </w:p>
    <w:p w:rsidR="00B500B2" w:rsidRDefault="000D32A2">
      <w:pPr>
        <w:pStyle w:val="a3"/>
        <w:rPr>
          <w:rFonts w:ascii="Times New Roman" w:eastAsia="黑体" w:hAnsi="Times New Roman" w:cs="Times New Roman"/>
          <w:sz w:val="32"/>
          <w:szCs w:val="32"/>
        </w:rPr>
      </w:pPr>
      <w:r>
        <w:rPr>
          <w:rFonts w:ascii="Times New Roman" w:eastAsia="黑体" w:hAnsi="Times New Roman" w:cs="Times New Roman"/>
          <w:sz w:val="32"/>
          <w:szCs w:val="32"/>
        </w:rPr>
        <w:lastRenderedPageBreak/>
        <w:t>附录</w:t>
      </w:r>
    </w:p>
    <w:p w:rsidR="00B500B2" w:rsidRDefault="000D32A2">
      <w:pPr>
        <w:pStyle w:val="a3"/>
        <w:jc w:val="center"/>
        <w:rPr>
          <w:rFonts w:ascii="Times New Roman" w:hAnsi="Times New Roman" w:cs="Times New Roman"/>
          <w:sz w:val="32"/>
          <w:szCs w:val="32"/>
        </w:rPr>
      </w:pPr>
      <w:r>
        <w:rPr>
          <w:rFonts w:ascii="Times New Roman" w:eastAsia="黑体" w:hAnsi="Times New Roman" w:cs="Times New Roman"/>
          <w:sz w:val="32"/>
          <w:szCs w:val="32"/>
        </w:rPr>
        <w:t>矿产资源补偿费费率表</w:t>
      </w:r>
    </w:p>
    <w:tbl>
      <w:tblPr>
        <w:tblStyle w:val="a6"/>
        <w:tblW w:w="8522" w:type="dxa"/>
        <w:tblLayout w:type="fixed"/>
        <w:tblLook w:val="04A0"/>
      </w:tblPr>
      <w:tblGrid>
        <w:gridCol w:w="6473"/>
        <w:gridCol w:w="2049"/>
      </w:tblGrid>
      <w:tr w:rsidR="00B500B2" w:rsidRPr="00A2718D">
        <w:tc>
          <w:tcPr>
            <w:tcW w:w="6473" w:type="dxa"/>
          </w:tcPr>
          <w:p w:rsidR="00B500B2" w:rsidRPr="00A2718D" w:rsidRDefault="000D32A2">
            <w:pPr>
              <w:pStyle w:val="a3"/>
              <w:jc w:val="center"/>
              <w:rPr>
                <w:rFonts w:ascii="仿宋_GB2312" w:eastAsia="仿宋_GB2312" w:hAnsi="仿宋" w:cs="仿宋" w:hint="eastAsia"/>
                <w:sz w:val="32"/>
                <w:szCs w:val="32"/>
              </w:rPr>
            </w:pPr>
            <w:r w:rsidRPr="00A2718D">
              <w:rPr>
                <w:rFonts w:ascii="仿宋_GB2312" w:eastAsia="仿宋_GB2312" w:hAnsi="仿宋" w:cs="仿宋" w:hint="eastAsia"/>
                <w:sz w:val="32"/>
                <w:szCs w:val="32"/>
              </w:rPr>
              <w:t>矿种</w:t>
            </w:r>
          </w:p>
        </w:tc>
        <w:tc>
          <w:tcPr>
            <w:tcW w:w="2049" w:type="dxa"/>
          </w:tcPr>
          <w:p w:rsidR="00B500B2" w:rsidRPr="00A2718D" w:rsidRDefault="000D32A2">
            <w:pPr>
              <w:pStyle w:val="a3"/>
              <w:jc w:val="center"/>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费率</w:t>
            </w:r>
            <w:r w:rsidRPr="00A2718D">
              <w:rPr>
                <w:rFonts w:ascii="仿宋_GB2312" w:eastAsia="仿宋_GB2312" w:hAnsi="Times New Roman" w:cs="Times New Roman" w:hint="eastAsia"/>
                <w:sz w:val="32"/>
                <w:szCs w:val="32"/>
              </w:rPr>
              <w:t>(%)</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石油</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1</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天然气</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1</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煤炭、煤成气</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1</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铀、钍</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3</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石煤、油砂</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1</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天然沥青</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2</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地热</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3</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油页岩</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2</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铁、锰、铬、钒、钛</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2</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铜、铅、锌、铝土矿、镍、钴、钨、锡、铋、钼、汞、锑、镁</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2</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金、银、铂、钯、钌、锇、铱、铑</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4</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铌、钽、铍、锂、锆、锶、铷、铯</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3</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镧、铈、镨、钕、钐、铕、钇、钆、铽、镝、钬、铒、铥、镱、镥</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3</w:t>
            </w:r>
          </w:p>
        </w:tc>
      </w:tr>
      <w:tr w:rsidR="00B500B2" w:rsidRPr="00A2718D">
        <w:trPr>
          <w:trHeight w:val="619"/>
        </w:trPr>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离子型稀土</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仿宋" w:cs="仿宋" w:hint="eastAsia"/>
                <w:sz w:val="32"/>
                <w:szCs w:val="32"/>
              </w:rPr>
              <w:t>4</w:t>
            </w:r>
          </w:p>
        </w:tc>
      </w:tr>
      <w:tr w:rsidR="00B500B2" w:rsidRPr="00A2718D">
        <w:trPr>
          <w:trHeight w:val="619"/>
        </w:trPr>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钪、锗、镓、铟、铊、铪、铼、镉、硒、碲</w:t>
            </w:r>
          </w:p>
        </w:tc>
        <w:tc>
          <w:tcPr>
            <w:tcW w:w="2049"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3</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宝石、玉石、宝石级金刚石</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4</w:t>
            </w:r>
          </w:p>
        </w:tc>
      </w:tr>
    </w:tbl>
    <w:p w:rsidR="00B500B2" w:rsidRPr="00A2718D" w:rsidRDefault="00B500B2">
      <w:pPr>
        <w:rPr>
          <w:rFonts w:ascii="仿宋_GB2312" w:eastAsia="仿宋_GB2312" w:hint="eastAsia"/>
        </w:rPr>
      </w:pPr>
    </w:p>
    <w:p w:rsidR="00B500B2" w:rsidRPr="00A2718D" w:rsidRDefault="00B500B2">
      <w:pPr>
        <w:rPr>
          <w:rFonts w:ascii="仿宋_GB2312" w:eastAsia="仿宋_GB2312" w:hint="eastAsia"/>
        </w:rPr>
      </w:pPr>
    </w:p>
    <w:p w:rsidR="00B500B2" w:rsidRPr="00A2718D" w:rsidRDefault="000D32A2">
      <w:pPr>
        <w:jc w:val="right"/>
        <w:rPr>
          <w:rFonts w:ascii="仿宋_GB2312" w:eastAsia="仿宋_GB2312" w:hint="eastAsia"/>
        </w:rPr>
      </w:pPr>
      <w:r w:rsidRPr="00A2718D">
        <w:rPr>
          <w:rFonts w:ascii="仿宋_GB2312" w:eastAsia="仿宋_GB2312" w:hint="eastAsia"/>
        </w:rPr>
        <w:lastRenderedPageBreak/>
        <w:t>续表</w:t>
      </w:r>
    </w:p>
    <w:tbl>
      <w:tblPr>
        <w:tblStyle w:val="a6"/>
        <w:tblW w:w="8522" w:type="dxa"/>
        <w:tblLayout w:type="fixed"/>
        <w:tblLook w:val="04A0"/>
      </w:tblPr>
      <w:tblGrid>
        <w:gridCol w:w="6473"/>
        <w:gridCol w:w="2049"/>
      </w:tblGrid>
      <w:tr w:rsidR="00B500B2" w:rsidRPr="00A2718D">
        <w:tc>
          <w:tcPr>
            <w:tcW w:w="6473" w:type="dxa"/>
          </w:tcPr>
          <w:p w:rsidR="00B500B2" w:rsidRPr="00A2718D" w:rsidRDefault="000D32A2">
            <w:pPr>
              <w:pStyle w:val="a3"/>
              <w:jc w:val="center"/>
              <w:rPr>
                <w:rFonts w:ascii="仿宋_GB2312" w:eastAsia="仿宋_GB2312" w:hAnsi="仿宋" w:cs="仿宋" w:hint="eastAsia"/>
                <w:sz w:val="32"/>
                <w:szCs w:val="32"/>
              </w:rPr>
            </w:pPr>
            <w:r w:rsidRPr="00A2718D">
              <w:rPr>
                <w:rFonts w:ascii="仿宋_GB2312" w:eastAsia="仿宋_GB2312" w:hAnsi="仿宋" w:cs="仿宋" w:hint="eastAsia"/>
                <w:sz w:val="32"/>
                <w:szCs w:val="32"/>
              </w:rPr>
              <w:t>矿种</w:t>
            </w:r>
          </w:p>
        </w:tc>
        <w:tc>
          <w:tcPr>
            <w:tcW w:w="2049" w:type="dxa"/>
          </w:tcPr>
          <w:p w:rsidR="00B500B2" w:rsidRPr="00A2718D" w:rsidRDefault="000D32A2">
            <w:pPr>
              <w:pStyle w:val="a3"/>
              <w:jc w:val="center"/>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费率</w:t>
            </w:r>
            <w:r w:rsidRPr="00A2718D">
              <w:rPr>
                <w:rFonts w:ascii="仿宋_GB2312" w:eastAsia="仿宋_GB2312" w:hAnsi="Times New Roman" w:cs="Times New Roman" w:hint="eastAsia"/>
                <w:sz w:val="32"/>
                <w:szCs w:val="32"/>
              </w:rPr>
              <w:t>(%)</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石墨、磷、自然硫、硫铁矿、钾盐、硼、水晶</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压电水晶、熔炼水晶、光学水晶、工艺水晶</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、刚玉、蓝晶石、硅线石、红柱石、硅灰石、钠</w:t>
            </w:r>
          </w:p>
        </w:tc>
        <w:tc>
          <w:tcPr>
            <w:tcW w:w="2049" w:type="dxa"/>
          </w:tcPr>
          <w:p w:rsidR="00B500B2" w:rsidRPr="00A2718D" w:rsidRDefault="00B500B2">
            <w:pPr>
              <w:pStyle w:val="a3"/>
              <w:rPr>
                <w:rFonts w:ascii="仿宋_GB2312" w:eastAsia="仿宋_GB2312" w:hAnsi="Times New Roman" w:cs="Times New Roman" w:hint="eastAsia"/>
                <w:sz w:val="32"/>
                <w:szCs w:val="32"/>
              </w:rPr>
            </w:pP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硝石、滑石、石棉、蓝石棉、云母、长石、石榴子石、叶腊石、透辉石、透闪石、蛭石、沸石、明矾石、芒硝</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含钙芒硝</w:t>
            </w:r>
            <w:r w:rsidRPr="00A2718D">
              <w:rPr>
                <w:rFonts w:ascii="仿宋_GB2312" w:eastAsia="仿宋_GB2312" w:hAnsi="仿宋" w:cs="仿宋" w:hint="eastAsia"/>
                <w:sz w:val="32"/>
                <w:szCs w:val="32"/>
              </w:rPr>
              <w:t>)</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2</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金刚石、石膏、硬石膏、重晶石、毒重石、天然碱、方解石、冰洲石、菱镁矿、萤石</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普通萤石、光学萤石</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、黄玉、电气石、玛瑙、颜料矿物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赭石、颜料黄土</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、石灰岩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电石用灰岩、制碱用灰岩、化肥用灰岩、熔剂用灰岩、玻璃用灰岩、水泥用灰岩、建筑石料用灰岩、制灰用灰岩、饰面用灰岩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、泥灰岩、白垩、含钾岩石、白云岩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冶金用白云岩、化肥用白云岩、玻璃用白云岩、建筑用白云岩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、石英岩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冶金用石英岩、玻璃用石英岩、化肥用石英岩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、砂岩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冶金用砂岩、玻璃用砂岩、水泥配料用砂岩、砖瓦用砂岩、化肥用砂岩、铸型用砂岩、陶瓷用砂岩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、天然石</w:t>
            </w:r>
            <w:r w:rsidRPr="00A2718D">
              <w:rPr>
                <w:rFonts w:ascii="仿宋_GB2312" w:eastAsia="仿宋_GB2312" w:hAnsi="仿宋" w:cs="仿宋" w:hint="eastAsia"/>
                <w:sz w:val="32"/>
                <w:szCs w:val="32"/>
              </w:rPr>
              <w:t>英砂</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玻璃用砂、铸型用砂、建筑用砂、水泥配料用砂、水泥标</w:t>
            </w:r>
            <w:r w:rsidRPr="00A2718D">
              <w:rPr>
                <w:rFonts w:ascii="仿宋_GB2312" w:eastAsia="仿宋_GB2312" w:hAnsi="仿宋" w:cs="仿宋" w:hint="eastAsia"/>
                <w:sz w:val="32"/>
                <w:szCs w:val="32"/>
              </w:rPr>
              <w:lastRenderedPageBreak/>
              <w:t>准砂、砖瓦用砂</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、脉石英</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冶金用脉石英、玻璃用脉石英</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、粉石英、天然油石、含钾砂页岩、硅藻土、页岩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陶粒页岩、砖瓦用页岩、</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lastRenderedPageBreak/>
              <w:t>2</w:t>
            </w:r>
          </w:p>
        </w:tc>
      </w:tr>
    </w:tbl>
    <w:p w:rsidR="00B500B2" w:rsidRPr="00A2718D" w:rsidRDefault="00B500B2">
      <w:pPr>
        <w:rPr>
          <w:rFonts w:ascii="仿宋_GB2312" w:eastAsia="仿宋_GB2312" w:hint="eastAsia"/>
        </w:rPr>
      </w:pPr>
    </w:p>
    <w:p w:rsidR="00B500B2" w:rsidRPr="00A2718D" w:rsidRDefault="000D32A2">
      <w:pPr>
        <w:jc w:val="right"/>
        <w:rPr>
          <w:rFonts w:ascii="仿宋_GB2312" w:eastAsia="仿宋_GB2312" w:hint="eastAsia"/>
        </w:rPr>
      </w:pPr>
      <w:r w:rsidRPr="00A2718D">
        <w:rPr>
          <w:rFonts w:ascii="仿宋_GB2312" w:eastAsia="仿宋_GB2312" w:hint="eastAsia"/>
        </w:rPr>
        <w:t>续表</w:t>
      </w:r>
    </w:p>
    <w:tbl>
      <w:tblPr>
        <w:tblStyle w:val="a6"/>
        <w:tblW w:w="8522" w:type="dxa"/>
        <w:tblLayout w:type="fixed"/>
        <w:tblLook w:val="04A0"/>
      </w:tblPr>
      <w:tblGrid>
        <w:gridCol w:w="6473"/>
        <w:gridCol w:w="2049"/>
      </w:tblGrid>
      <w:tr w:rsidR="00B500B2" w:rsidRPr="00A2718D">
        <w:tc>
          <w:tcPr>
            <w:tcW w:w="6473" w:type="dxa"/>
          </w:tcPr>
          <w:p w:rsidR="00B500B2" w:rsidRPr="00A2718D" w:rsidRDefault="000D32A2">
            <w:pPr>
              <w:pStyle w:val="a3"/>
              <w:jc w:val="center"/>
              <w:rPr>
                <w:rFonts w:ascii="仿宋_GB2312" w:eastAsia="仿宋_GB2312" w:hAnsi="仿宋" w:cs="仿宋" w:hint="eastAsia"/>
                <w:sz w:val="32"/>
                <w:szCs w:val="32"/>
              </w:rPr>
            </w:pPr>
            <w:r w:rsidRPr="00A2718D">
              <w:rPr>
                <w:rFonts w:ascii="仿宋_GB2312" w:eastAsia="仿宋_GB2312" w:hAnsi="仿宋" w:cs="仿宋" w:hint="eastAsia"/>
                <w:sz w:val="32"/>
                <w:szCs w:val="32"/>
              </w:rPr>
              <w:t>矿种</w:t>
            </w:r>
          </w:p>
        </w:tc>
        <w:tc>
          <w:tcPr>
            <w:tcW w:w="2049" w:type="dxa"/>
          </w:tcPr>
          <w:p w:rsidR="00B500B2" w:rsidRPr="00A2718D" w:rsidRDefault="000D32A2">
            <w:pPr>
              <w:pStyle w:val="a3"/>
              <w:jc w:val="center"/>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费率</w:t>
            </w:r>
            <w:r w:rsidRPr="00A2718D">
              <w:rPr>
                <w:rFonts w:ascii="仿宋_GB2312" w:eastAsia="仿宋_GB2312" w:hAnsi="Times New Roman" w:cs="Times New Roman" w:hint="eastAsia"/>
                <w:sz w:val="32"/>
                <w:szCs w:val="32"/>
              </w:rPr>
              <w:t>(%)</w:t>
            </w:r>
          </w:p>
        </w:tc>
      </w:tr>
      <w:tr w:rsidR="00B500B2" w:rsidRPr="00A2718D">
        <w:tc>
          <w:tcPr>
            <w:tcW w:w="6473" w:type="dxa"/>
          </w:tcPr>
          <w:p w:rsidR="00B500B2" w:rsidRPr="00A2718D" w:rsidRDefault="000D32A2">
            <w:pPr>
              <w:pStyle w:val="a3"/>
              <w:rPr>
                <w:rFonts w:ascii="仿宋_GB2312" w:eastAsia="仿宋_GB2312" w:hAnsi="仿宋" w:cs="仿宋" w:hint="eastAsia"/>
                <w:sz w:val="32"/>
                <w:szCs w:val="32"/>
              </w:rPr>
            </w:pPr>
            <w:r w:rsidRPr="00A2718D">
              <w:rPr>
                <w:rFonts w:ascii="仿宋_GB2312" w:eastAsia="仿宋_GB2312" w:hAnsi="仿宋" w:cs="仿宋" w:hint="eastAsia"/>
                <w:sz w:val="32"/>
                <w:szCs w:val="32"/>
              </w:rPr>
              <w:t>水泥配料用页岩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、高岭土、陶瓷土、耐火粘土、凹凸棒石粘土、海泡石粘土、伊利石粘土、累托石粘土、膨润土、铁矾土、其他粘土</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铸型用粘土、砖瓦用粘土、陶粒用粘土、水泥配料用粘土、水泥配料用红土、水泥配料用黄土、水泥配料用泥岩、保温材料用粘土</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、橄榄岩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化肥用橄榄岩、建筑用橄榄岩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、蛇纹岩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化肥用蛇纹岩、</w:t>
            </w:r>
            <w:r w:rsidRPr="00A2718D">
              <w:rPr>
                <w:rFonts w:ascii="仿宋_GB2312" w:eastAsia="仿宋_GB2312" w:hAnsi="仿宋" w:cs="仿宋" w:hint="eastAsia"/>
                <w:sz w:val="32"/>
                <w:szCs w:val="32"/>
              </w:rPr>
              <w:t>熔剂用蛇纹岩、饰面用蛇纹岩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、玄武岩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铸石用玄武岩、岩棉用玄武岩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、辉绿岩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水泥用辉绿岩、铸石用辉绿岩、饰面用辉绿岩、建筑用辉绿岩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、安山岩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饰面用安山岩、建筑用安山岩、水泥混合材用安山玢岩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、闪长岩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水泥混合材用闪长玢岩、建筑用闪长岩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、花岗岩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建筑用花岗岩、饰面用花岗岩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、麦饭石、珍珠岩、黑曜岩、松脂岩、浮石、粗面岩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水泥用粗面岩、铸石用粗面岩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、霞石正长岩、凝灰岩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玻璃用凝灰岩、水泥用凝灰岩、</w:t>
            </w:r>
            <w:r w:rsidRPr="00A2718D">
              <w:rPr>
                <w:rFonts w:ascii="仿宋_GB2312" w:eastAsia="仿宋_GB2312" w:hAnsi="仿宋" w:cs="仿宋" w:hint="eastAsia"/>
                <w:sz w:val="32"/>
                <w:szCs w:val="32"/>
              </w:rPr>
              <w:lastRenderedPageBreak/>
              <w:t>建筑用凝灰岩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、火山灰、火山渣、大理岩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饰面用大理岩、建筑用大理岩、水泥用大理岩、玻璃用大理岩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、板岩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饰面用</w:t>
            </w:r>
            <w:r w:rsidRPr="00A2718D">
              <w:rPr>
                <w:rFonts w:ascii="仿宋_GB2312" w:eastAsia="仿宋_GB2312" w:hAnsi="仿宋" w:cs="仿宋" w:hint="eastAsia"/>
                <w:sz w:val="32"/>
                <w:szCs w:val="32"/>
              </w:rPr>
              <w:t>板岩、水泥配料</w:t>
            </w:r>
          </w:p>
        </w:tc>
        <w:tc>
          <w:tcPr>
            <w:tcW w:w="2049" w:type="dxa"/>
          </w:tcPr>
          <w:p w:rsidR="00B500B2" w:rsidRPr="00A2718D" w:rsidRDefault="00B500B2">
            <w:pPr>
              <w:pStyle w:val="a3"/>
              <w:rPr>
                <w:rFonts w:ascii="仿宋_GB2312" w:eastAsia="仿宋_GB2312" w:hAnsi="Times New Roman" w:cs="Times New Roman" w:hint="eastAsia"/>
                <w:sz w:val="32"/>
                <w:szCs w:val="32"/>
              </w:rPr>
            </w:pPr>
          </w:p>
        </w:tc>
      </w:tr>
    </w:tbl>
    <w:p w:rsidR="00B500B2" w:rsidRPr="00A2718D" w:rsidRDefault="00B500B2">
      <w:pPr>
        <w:rPr>
          <w:rFonts w:ascii="仿宋_GB2312" w:eastAsia="仿宋_GB2312" w:hint="eastAsia"/>
        </w:rPr>
      </w:pPr>
    </w:p>
    <w:p w:rsidR="00B500B2" w:rsidRPr="00A2718D" w:rsidRDefault="000D32A2">
      <w:pPr>
        <w:jc w:val="right"/>
        <w:rPr>
          <w:rFonts w:ascii="仿宋_GB2312" w:eastAsia="仿宋_GB2312" w:hint="eastAsia"/>
        </w:rPr>
      </w:pPr>
      <w:r w:rsidRPr="00A2718D">
        <w:rPr>
          <w:rFonts w:ascii="仿宋_GB2312" w:eastAsia="仿宋_GB2312" w:hint="eastAsia"/>
        </w:rPr>
        <w:t>续表</w:t>
      </w:r>
    </w:p>
    <w:tbl>
      <w:tblPr>
        <w:tblStyle w:val="a6"/>
        <w:tblW w:w="8522" w:type="dxa"/>
        <w:tblLayout w:type="fixed"/>
        <w:tblLook w:val="04A0"/>
      </w:tblPr>
      <w:tblGrid>
        <w:gridCol w:w="6473"/>
        <w:gridCol w:w="2049"/>
      </w:tblGrid>
      <w:tr w:rsidR="00B500B2" w:rsidRPr="00A2718D">
        <w:tc>
          <w:tcPr>
            <w:tcW w:w="6473" w:type="dxa"/>
          </w:tcPr>
          <w:p w:rsidR="00B500B2" w:rsidRPr="00A2718D" w:rsidRDefault="000D32A2">
            <w:pPr>
              <w:pStyle w:val="a3"/>
              <w:jc w:val="center"/>
              <w:rPr>
                <w:rFonts w:ascii="仿宋_GB2312" w:eastAsia="仿宋_GB2312" w:hAnsi="仿宋" w:cs="仿宋" w:hint="eastAsia"/>
                <w:sz w:val="32"/>
                <w:szCs w:val="32"/>
              </w:rPr>
            </w:pPr>
            <w:r w:rsidRPr="00A2718D">
              <w:rPr>
                <w:rFonts w:ascii="仿宋_GB2312" w:eastAsia="仿宋_GB2312" w:hAnsi="仿宋" w:cs="仿宋" w:hint="eastAsia"/>
                <w:sz w:val="32"/>
                <w:szCs w:val="32"/>
              </w:rPr>
              <w:t>矿种</w:t>
            </w:r>
          </w:p>
        </w:tc>
        <w:tc>
          <w:tcPr>
            <w:tcW w:w="2049" w:type="dxa"/>
          </w:tcPr>
          <w:p w:rsidR="00B500B2" w:rsidRPr="00A2718D" w:rsidRDefault="000D32A2">
            <w:pPr>
              <w:pStyle w:val="a3"/>
              <w:jc w:val="center"/>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费率</w:t>
            </w:r>
            <w:r w:rsidRPr="00A2718D">
              <w:rPr>
                <w:rFonts w:ascii="仿宋_GB2312" w:eastAsia="仿宋_GB2312" w:hAnsi="Times New Roman" w:cs="Times New Roman" w:hint="eastAsia"/>
                <w:sz w:val="32"/>
                <w:szCs w:val="32"/>
              </w:rPr>
              <w:t>(%)</w:t>
            </w:r>
          </w:p>
        </w:tc>
      </w:tr>
      <w:tr w:rsidR="00B500B2" w:rsidRPr="00A2718D">
        <w:tc>
          <w:tcPr>
            <w:tcW w:w="6473" w:type="dxa"/>
          </w:tcPr>
          <w:p w:rsidR="00B500B2" w:rsidRPr="00A2718D" w:rsidRDefault="000D32A2">
            <w:pPr>
              <w:pStyle w:val="a3"/>
              <w:jc w:val="left"/>
              <w:rPr>
                <w:rFonts w:ascii="仿宋_GB2312" w:eastAsia="仿宋_GB2312" w:hAnsi="仿宋" w:cs="仿宋" w:hint="eastAsia"/>
                <w:sz w:val="32"/>
                <w:szCs w:val="32"/>
              </w:rPr>
            </w:pPr>
            <w:r w:rsidRPr="00A2718D">
              <w:rPr>
                <w:rFonts w:ascii="仿宋_GB2312" w:eastAsia="仿宋_GB2312" w:hAnsi="仿宋" w:cs="仿宋" w:hint="eastAsia"/>
                <w:sz w:val="32"/>
                <w:szCs w:val="32"/>
              </w:rPr>
              <w:t>用板岩</w:t>
            </w:r>
            <w:r w:rsidRPr="00A2718D">
              <w:rPr>
                <w:rFonts w:ascii="仿宋_GB2312" w:eastAsia="仿宋_GB2312" w:hAnsi="仿宋" w:cs="仿宋" w:hint="eastAsia"/>
                <w:sz w:val="32"/>
                <w:szCs w:val="32"/>
              </w:rPr>
              <w:t>)</w:t>
            </w:r>
            <w:r w:rsidRPr="00A2718D">
              <w:rPr>
                <w:rFonts w:ascii="仿宋_GB2312" w:eastAsia="仿宋_GB2312" w:hAnsi="仿宋" w:cs="仿宋" w:hint="eastAsia"/>
                <w:sz w:val="32"/>
                <w:szCs w:val="32"/>
              </w:rPr>
              <w:t>、片麻岩、角闪岩、泥炭、镁盐、碘、溴、砷。</w:t>
            </w:r>
          </w:p>
        </w:tc>
        <w:tc>
          <w:tcPr>
            <w:tcW w:w="2049" w:type="dxa"/>
          </w:tcPr>
          <w:p w:rsidR="00B500B2" w:rsidRPr="00A2718D" w:rsidRDefault="00B500B2">
            <w:pPr>
              <w:pStyle w:val="a3"/>
              <w:jc w:val="center"/>
              <w:rPr>
                <w:rFonts w:ascii="仿宋_GB2312" w:eastAsia="仿宋_GB2312" w:hAnsi="Times New Roman" w:cs="Times New Roman" w:hint="eastAsia"/>
                <w:sz w:val="32"/>
                <w:szCs w:val="32"/>
              </w:rPr>
            </w:pPr>
          </w:p>
        </w:tc>
      </w:tr>
      <w:tr w:rsidR="00B500B2" w:rsidRPr="00A2718D">
        <w:tc>
          <w:tcPr>
            <w:tcW w:w="6473"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湖盐、岩盐、天然卤水</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0.5</w:t>
            </w:r>
          </w:p>
        </w:tc>
      </w:tr>
      <w:tr w:rsidR="00B500B2" w:rsidRPr="00A2718D">
        <w:tc>
          <w:tcPr>
            <w:tcW w:w="6473"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二氧化碳气、硫化氢气、氦气、氡气</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3</w:t>
            </w:r>
          </w:p>
        </w:tc>
      </w:tr>
      <w:tr w:rsidR="00B500B2" w:rsidRPr="00A2718D">
        <w:tc>
          <w:tcPr>
            <w:tcW w:w="6473"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矿泉水</w:t>
            </w:r>
          </w:p>
        </w:tc>
        <w:tc>
          <w:tcPr>
            <w:tcW w:w="2049" w:type="dxa"/>
          </w:tcPr>
          <w:p w:rsidR="00B500B2" w:rsidRPr="00A2718D" w:rsidRDefault="000D32A2">
            <w:pPr>
              <w:pStyle w:val="a3"/>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4</w:t>
            </w:r>
          </w:p>
        </w:tc>
      </w:tr>
      <w:tr w:rsidR="00B500B2" w:rsidRPr="00A2718D">
        <w:tc>
          <w:tcPr>
            <w:tcW w:w="8522" w:type="dxa"/>
            <w:gridSpan w:val="2"/>
          </w:tcPr>
          <w:p w:rsidR="00B500B2" w:rsidRPr="00A2718D" w:rsidRDefault="000D32A2">
            <w:pPr>
              <w:rPr>
                <w:rFonts w:ascii="仿宋_GB2312" w:eastAsia="仿宋_GB2312" w:hAnsi="Times New Roman" w:cs="Times New Roman" w:hint="eastAsia"/>
                <w:sz w:val="32"/>
                <w:szCs w:val="32"/>
              </w:rPr>
            </w:pPr>
            <w:r w:rsidRPr="00A2718D">
              <w:rPr>
                <w:rFonts w:ascii="仿宋_GB2312" w:eastAsia="仿宋_GB2312" w:hAnsi="Times New Roman" w:cs="Times New Roman" w:hint="eastAsia"/>
                <w:sz w:val="32"/>
                <w:szCs w:val="32"/>
              </w:rPr>
              <w:t>地下水</w:t>
            </w:r>
            <w:r w:rsidRPr="00A2718D">
              <w:rPr>
                <w:rFonts w:ascii="仿宋_GB2312" w:eastAsia="仿宋_GB2312" w:hAnsi="Times New Roman" w:cs="Times New Roman" w:hint="eastAsia"/>
                <w:sz w:val="32"/>
                <w:szCs w:val="32"/>
              </w:rPr>
              <w:t xml:space="preserve">           </w:t>
            </w:r>
            <w:r w:rsidRPr="00A2718D">
              <w:rPr>
                <w:rFonts w:ascii="仿宋_GB2312" w:eastAsia="仿宋_GB2312" w:hAnsi="Times New Roman" w:cs="Times New Roman" w:hint="eastAsia"/>
                <w:sz w:val="32"/>
                <w:szCs w:val="32"/>
              </w:rPr>
              <w:t>费率及征收管理办法由国务院另行规定</w:t>
            </w:r>
          </w:p>
        </w:tc>
      </w:tr>
    </w:tbl>
    <w:p w:rsidR="00B500B2" w:rsidRDefault="00B500B2">
      <w:pPr>
        <w:pStyle w:val="a3"/>
        <w:rPr>
          <w:rFonts w:ascii="Times New Roman" w:hAnsi="Times New Roman" w:cs="Times New Roman"/>
          <w:sz w:val="32"/>
          <w:szCs w:val="32"/>
        </w:rPr>
      </w:pPr>
    </w:p>
    <w:sectPr w:rsidR="00B500B2" w:rsidSect="00B500B2">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32A2" w:rsidRDefault="000D32A2" w:rsidP="00B500B2">
      <w:r>
        <w:separator/>
      </w:r>
    </w:p>
  </w:endnote>
  <w:endnote w:type="continuationSeparator" w:id="1">
    <w:p w:rsidR="000D32A2" w:rsidRDefault="000D32A2" w:rsidP="00B500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0B2" w:rsidRDefault="00B500B2">
    <w:pPr>
      <w:pStyle w:val="a4"/>
    </w:pPr>
    <w:r>
      <w:pict>
        <v:shapetype id="_x0000_t202" coordsize="21600,21600" o:spt="202" path="m,l,21600r21600,l21600,xe">
          <v:stroke joinstyle="miter"/>
          <v:path gradientshapeok="t" o:connecttype="rect"/>
        </v:shapetype>
        <v:shape id="_x0000_s4097"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B500B2" w:rsidRDefault="00B500B2">
                <w:pPr>
                  <w:pStyle w:val="a4"/>
                  <w:rPr>
                    <w:sz w:val="24"/>
                    <w:szCs w:val="24"/>
                  </w:rPr>
                </w:pPr>
                <w:r>
                  <w:rPr>
                    <w:rFonts w:hint="eastAsia"/>
                    <w:sz w:val="24"/>
                    <w:szCs w:val="24"/>
                  </w:rPr>
                  <w:fldChar w:fldCharType="begin"/>
                </w:r>
                <w:r w:rsidR="000D32A2">
                  <w:rPr>
                    <w:rFonts w:hint="eastAsia"/>
                    <w:sz w:val="24"/>
                    <w:szCs w:val="24"/>
                  </w:rPr>
                  <w:instrText xml:space="preserve"> PAGE  \* MERGEFORMAT </w:instrText>
                </w:r>
                <w:r>
                  <w:rPr>
                    <w:rFonts w:hint="eastAsia"/>
                    <w:sz w:val="24"/>
                    <w:szCs w:val="24"/>
                  </w:rPr>
                  <w:fldChar w:fldCharType="separate"/>
                </w:r>
                <w:r w:rsidR="00A2718D">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32A2" w:rsidRDefault="000D32A2" w:rsidP="00B500B2">
      <w:r>
        <w:separator/>
      </w:r>
    </w:p>
  </w:footnote>
  <w:footnote w:type="continuationSeparator" w:id="1">
    <w:p w:rsidR="000D32A2" w:rsidRDefault="000D32A2" w:rsidP="00B500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fillcolor="white">
      <v:fill color="white"/>
    </o: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F913E19"/>
    <w:rsid w:val="000D32A2"/>
    <w:rsid w:val="003B7470"/>
    <w:rsid w:val="00537101"/>
    <w:rsid w:val="00A2718D"/>
    <w:rsid w:val="00B500B2"/>
    <w:rsid w:val="00C800CC"/>
    <w:rsid w:val="03950DE4"/>
    <w:rsid w:val="08C729B9"/>
    <w:rsid w:val="09514AA1"/>
    <w:rsid w:val="0AAE7C6B"/>
    <w:rsid w:val="0CA35E95"/>
    <w:rsid w:val="0D5343DC"/>
    <w:rsid w:val="2F913E19"/>
    <w:rsid w:val="35E113DC"/>
    <w:rsid w:val="44186168"/>
    <w:rsid w:val="583F1F64"/>
    <w:rsid w:val="69EB7CAF"/>
    <w:rsid w:val="74104914"/>
    <w:rsid w:val="76F25B2B"/>
    <w:rsid w:val="77865E3D"/>
    <w:rsid w:val="793C58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500B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B500B2"/>
    <w:rPr>
      <w:rFonts w:ascii="宋体" w:eastAsia="宋体" w:hAnsi="Courier New" w:cs="Courier New"/>
      <w:szCs w:val="21"/>
    </w:rPr>
  </w:style>
  <w:style w:type="paragraph" w:styleId="a4">
    <w:name w:val="footer"/>
    <w:basedOn w:val="a"/>
    <w:qFormat/>
    <w:rsid w:val="00B500B2"/>
    <w:pPr>
      <w:tabs>
        <w:tab w:val="center" w:pos="4153"/>
        <w:tab w:val="right" w:pos="8306"/>
      </w:tabs>
      <w:snapToGrid w:val="0"/>
      <w:jc w:val="left"/>
    </w:pPr>
    <w:rPr>
      <w:sz w:val="18"/>
    </w:rPr>
  </w:style>
  <w:style w:type="paragraph" w:styleId="a5">
    <w:name w:val="header"/>
    <w:basedOn w:val="a"/>
    <w:qFormat/>
    <w:rsid w:val="00B500B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6">
    <w:name w:val="Table Grid"/>
    <w:basedOn w:val="a1"/>
    <w:qFormat/>
    <w:rsid w:val="00B500B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573</Words>
  <Characters>3269</Characters>
  <Application>Microsoft Office Word</Application>
  <DocSecurity>0</DocSecurity>
  <Lines>27</Lines>
  <Paragraphs>7</Paragraphs>
  <ScaleCrop>false</ScaleCrop>
  <Company>Microsoft</Company>
  <LinksUpToDate>false</LinksUpToDate>
  <CharactersWithSpaces>3835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2019-05-25T01:35:00Z</cp:lastPrinted>
  <dcterms:created xsi:type="dcterms:W3CDTF">2019-05-22T14:19:00Z</dcterms:created>
  <dcterms:modified xsi:type="dcterms:W3CDTF">2019-07-08T02:15:00Z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