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社会团体登记管理条例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1998年10月25日中华人民共和国国务院令第250号发布　</w:t>
      </w:r>
      <w:bookmarkEnd w:id="0"/>
      <w:r>
        <w:rPr>
          <w:rFonts w:ascii="Times New Roman" w:hAnsi="Times New Roman" w:eastAsia="楷体_GB2312" w:cs="Times New Roman"/>
          <w:sz w:val="32"/>
          <w:szCs w:val="32"/>
        </w:rPr>
        <w:t>根据2016年2月6日《国务院关于修改部分行政法规的决定》修订)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为了保障公民的结社自由，维护社会团体的合法权益，加强对社会团体的登记管理，促进社会主义物质文明、精神文明建设，制定本条例。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本条例所称社会团体，是指中国公民自愿组成，为实现会员共同意愿，按照其章程开展活动的非营利性社会组织。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国家机关以外的组织可以作为单位会员加入社会团体。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成立社会团体，应当经其业务主管单位审查同意，并依照本条例的规定进行登记。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社会团体应当具备法人条件。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下列团体不属于本条例规定登记的范围：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(一)参加中国人民政治协商会议的人民团体；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(二)由国务院机构编制管理机关核定，并经国务院批准免于登记的团体；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(三)机关、团体、企业事业单位内部经本单位批准成立、在本单位内部活动的团体。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社会团体必须遵守宪法、法律、法规和国家政策，不得反对宪法确定的基本原则，不得危害国家的统一、安全和民族的团结，不得损害国家利益、社会公共利益以及其他组织和公民的合法权益，不得违背社会道德风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社会团体不得从事营利性经营活动。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国家保护社会团体依照法律、法规及其章程开展活动，任何组织和个人不得非法干涉。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国务院民政部门和县级以上地方各级人民政府民政部门是本级人民政府的社会团体登记管理机关(以下简称登记管理机关)。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国务院有关部门和县级以上地方各级人民政府有关部门、国务院或者县级以上地方各级人民政府授权的组织，是有关行业、学科或者业务范围内社会团体的业务主管单位(以下简称业务主管单位)。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法律、行政法规对社会团体的监督管理另有规定的，依照有关法律、行政法规的规定执行。</w:t>
      </w:r>
    </w:p>
    <w:p>
      <w:pPr>
        <w:pStyle w:val="3"/>
        <w:bidi w:val="0"/>
      </w:pPr>
      <w:r>
        <w:t>第二章　管辖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全国性的社会团体，由国务院的登记管理机关负责登记管理；地方性的社会团体，由所在地人民政府的登记管理机关负责登记管理；跨行政区域的社会团体，由所跨行政区域的共同上一级人民政府的登记管理机关负责登记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登记管理机关、业务主管单位与其管辖的社会团体的住所不在一地的，可以委托社会团体住所地的登记管理机关、业务主管单位负责委托范围内的监督管理工作。</w:t>
      </w:r>
    </w:p>
    <w:p>
      <w:pPr>
        <w:pStyle w:val="3"/>
        <w:bidi w:val="0"/>
      </w:pPr>
      <w:r>
        <w:t>第三章　成立登记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申请成立社会团体，应当经其业务主管单位审查同意，由发起人向登记管理机关申请登记。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筹备期间不得开展筹备以外的活动。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成立社会团体，应当具备下列条件：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(一)有50个以上的个人会员或者30个以上的单位会员；个人会员、单位会员混合组成的，会员总数不得少于50个；</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(二)有规范的名称和相应的组织机构；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(三)有固定的住所；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(四)有与其业务活动相适应的专职工作人员；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(五)有合法的资产和经费来源，全国性的社会团体有10万元以上活动资金，地方性的社会团体和跨行政区域的社会团体有3万元以上活动资金；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(六)有独立承担民事责任的能力。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社会团体的名称应当符合法律、法规的规定，不得违背社会道德风尚。社会团体的名称应当与其业务范围、成员分布、活动地域相一致，准确反映其特征。全国性的社会团体的名称冠以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hint="eastAsia" w:hAnsi="宋体" w:cs="Times New Roman"/>
          <w:sz w:val="32"/>
          <w:szCs w:val="32"/>
          <w:lang w:eastAsia="zh-CN"/>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hint="eastAsia" w:hAnsi="宋体" w:cs="Times New Roman"/>
          <w:sz w:val="32"/>
          <w:szCs w:val="32"/>
          <w:lang w:eastAsia="zh-CN"/>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等字样的，应当按照国家有关规定经过批准，地方性的社会团体的名称不得冠以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hint="eastAsia" w:hAnsi="宋体" w:cs="Times New Roman"/>
          <w:sz w:val="32"/>
          <w:szCs w:val="32"/>
          <w:lang w:eastAsia="zh-CN"/>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hint="eastAsia" w:hAnsi="宋体" w:cs="Times New Roman"/>
          <w:sz w:val="32"/>
          <w:szCs w:val="32"/>
          <w:lang w:eastAsia="zh-CN"/>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等字样。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申请登记社会团体，发起人应当向登记管理机关提交下列文件：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(二)业务主管单位的批准文件；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(三)验资报告、场所使用权证明；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(四)发起人和拟任负责人的基本情况、身份证明；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登记管理机关应当自收到本条例第十一条所列全部有效文件之日起60日内，作出准予或者不予登记的决定。准予登记的，发给《社会团体法人登记证书》；不予登记的，应当向发起人说明理由。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社会团体登记事项包括：名称、住所、宗旨、业务范围、活动地域、法定代表人、活动资金和业务主管单位。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社会团体的法定代表人，不得同时担任其他社会团体的法定代表人。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有下列情形之一的，登记管理机关不予登记：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(一)有根据证明申请登记的社会团体的宗旨、业务范围不符合本条例第四条的规定的；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(二)在同一行政区域内已有业务范围相同或者相似的社会团体，没有必要成立的；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(三)发起人、拟任负责人正在或者曾经受到剥夺政治权利的刑事处罚，或者不具有完全民事行为能力的；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(四)在申请登记时弄虚作假的；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(五)有法律、行政法规禁止的其他情形的。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社会团体的章程应当包括下列事项：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(二)宗旨、业务范围和活动地域；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(三)会员资格及其权利、义务；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(四)民主的组织管理制度，执行机构的产生程序；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(五)负责人的条件和产生、罢免的程序；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(六)资产管理和使用的原则；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(七)章程的修改程序；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(八)终止程序和终止后资产的处理；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(九)应当由章程规定的其他事项。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依照法律规定，自批准成立之日起即具有法人资格的社会团体，应当自批准成立之日起60日内向登记管理机关提交批准文件，申领《社会团体法人登记证书》。登记管理机关自收到文件之日起30日内发给《社会团体法人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社会团体凭《社会团体法人登记证书》申请刻制印章，开立银行账户。社会团体应当将印章式样和银行账号报登记管理机关备案。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社会团体的分支机构、代表机构是社会团体的组成部分，不具有法人资格，应当按照其所属于的社会团体的章程所规定的宗旨和业务范围，在该社会团体授权的范围内开展活动、发展会员。社会团体的分支机构不得再设立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社会团体不得设立地域性的分支机构。</w:t>
      </w:r>
    </w:p>
    <w:p>
      <w:pPr>
        <w:pStyle w:val="3"/>
        <w:bidi w:val="0"/>
      </w:pPr>
      <w:r>
        <w:t>第四章　变更登记、注销登记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社会团体的登记事项需要变更的，应当自业务主管单位审查同意之日起30日内，向登记管理机关申请变更登记。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社会团体修改章程，应当自业务主管单位审查同意之日起30日内，报登记管理机关核准。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社会团体有下列情形之一的，应当在业务主管单位审查同意后，向登记管理机关申请注销登记：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(一)完成社会团体章程规定的宗旨的；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(二)自行解散的；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(三)分立、合并的；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(四)由于其他原因终止的。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社会团体在办理注销登记前，应当在业务主管单位及其他有关机关的指导下，成立清算组织，完成清算工作。清算期间，社会团体不得开展清算以外的活动。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社会团体应当自清算结束之日起15日内向登记管理机关办理注销登记。办理注销登记，应当提交法定代表人</w:t>
      </w:r>
      <w:r>
        <w:rPr>
          <w:rFonts w:ascii="Times New Roman" w:hAnsi="Times New Roman" w:eastAsia="仿宋_GB2312" w:cs="Times New Roman"/>
          <w:spacing w:val="-11"/>
          <w:sz w:val="32"/>
          <w:szCs w:val="32"/>
        </w:rPr>
        <w:t>签署的注销登记申请书、业务主管单位的审查文件和清算报告</w:t>
      </w:r>
      <w:r>
        <w:rPr>
          <w:rFonts w:ascii="Times New Roman" w:hAnsi="Times New Roman" w:eastAsia="仿宋_GB2312" w:cs="Times New Roman"/>
          <w:sz w:val="32"/>
          <w:szCs w:val="32"/>
        </w:rPr>
        <w:t>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登记管理机关准予注销登记的，发给注销证明文件，收缴该社会团体的登记证书、印章和财务凭证。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社会团体处分注销后的剩余财产，按照国家有关规定办理。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社会团体成立、注销或者变更名称、住所、法定代表人，由登记管理机关予以公告。</w:t>
      </w:r>
    </w:p>
    <w:p>
      <w:pPr>
        <w:pStyle w:val="3"/>
        <w:bidi w:val="0"/>
      </w:pPr>
      <w:r>
        <w:t>第五章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登记管理机关履行下列监督管理职责：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(一)负责社会团体的成立、变更、注销的登记；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(二)对社会团体实施年度检查；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(三)对社会团体违反本条例的问题进行监督检查，对社会团体违反本条例的行为给予行政处罚。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业务主管单位履行下列监督管理职责：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(一)负责社会团体成立登记、变更登记、注销登记前的审查；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(二)监督、指导社会团体遵守宪法、法律、法规和国家政策，依据其章程开展活动；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(三)负责社会团体年度检查的初审；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(四)协助登记管理机关和其他有关部门查处社会团体的违法行为；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(五)会同有关机关指导社会团体的清算事宜。</w:t>
      </w:r>
    </w:p>
    <w:p>
      <w:pPr>
        <w:pStyle w:val="10"/>
        <w:ind w:firstLine="684" w:firstLineChars="200"/>
        <w:rPr>
          <w:rFonts w:ascii="Times New Roman" w:hAnsi="Times New Roman" w:eastAsia="仿宋_GB2312" w:cs="Times New Roman"/>
          <w:spacing w:val="11"/>
          <w:sz w:val="32"/>
          <w:szCs w:val="32"/>
        </w:rPr>
      </w:pPr>
      <w:r>
        <w:rPr>
          <w:rFonts w:ascii="Times New Roman" w:hAnsi="Times New Roman" w:eastAsia="仿宋_GB2312" w:cs="Times New Roman"/>
          <w:spacing w:val="11"/>
          <w:sz w:val="32"/>
          <w:szCs w:val="32"/>
        </w:rPr>
        <w:t>业务主管单位履行前款规定的职责，不得向社会团体收取费用。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社会团体的资产来源必须合法，任何单位和个人不得侵占、私分或者挪用社会团体的资产。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社会团体的经费，以及开展章程规定的活动按照国家有关规定所取得的合法收入，必须用于章程规定的业务活动，不得在会员中分配。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接受捐赠、资助，必须符合章程规定的宗旨和业务范围，必须根据与捐赠人、资助人约定的期限、方式和合法用途使用。社会团体应当向业务主管单位报告接受、使用捐赠、资助的有关情况，并应当将有关情况以适当方式向社会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社会团体专职工作人员的工资和保险福利待遇，参照国家对事业单位的有关规定执行。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社会团体必须执行国家规定的财务管理制度，接受财政部门的监督；资产来源属于国家拨款或者社会捐赠、资助的，还应当接受审计机关的监督。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社会团体在换届或者更换法定代表人之前，登记管理机关、业务主管单位应当组织对其进行财务审计。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社会团体应当于每年3月31日前向业务主管单位报送上一年度的工作报告，经业务主管单位初审同意后，于5月31日前报送登记管理机关，接受年度检查。工作报告的内容包括：本社会团体遵守法律法规和国家政策的情况、依照本条例履行登记手续的情况、按照章程开展活动的情况、人员和机构变动的情况以及财务管理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对于依照本条例第十五条的规定发给《社会团体法人登记证书》的社会团体，登记管理机关对其应当简化年度检查的内容。</w:t>
      </w:r>
    </w:p>
    <w:p>
      <w:pPr>
        <w:pStyle w:val="3"/>
        <w:bidi w:val="0"/>
      </w:pPr>
      <w:r>
        <w:t>第六章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社会团体在申请登记时弄虚作假，骗取登记的，或者自取得《社会团体法人登记证书》之日起1年未开展活动的，由登记管理机关予以撤销登记。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社会团体有下列情形之一的，由登记管理机关给予警告，责令改正，可以限期停止活动，并可以责令撤换直接负责的主管人员；情节严重的，予以撤销登记；构成犯罪的，依法追究刑事责任：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(一)涂改、出租、出借《社会团体法人登记证书》，或者出租、出借社会团体印章的；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(二)超出章程规定的宗旨和业务范围进行活动的；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(三)拒不接受或者不按照规定接受监督检查的；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(四)不按照规定办理变更登记的；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(五)违反规定设立分支机构、代表机构，或者对分支机构、代表机构疏于管理，造成严重后果的；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(六)从事营利性的经营活动的；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(七)侵占、私分、挪用社会团体资产或者所接受的捐赠、资助的；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(八)违反国家有关规定收取费用、筹集资金或者接受、使用捐赠、资助的。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前款规定的行为有违法经营额或者违法所得的，予以没收，可以并处违法经营额1倍以上3倍以下或者违法所得3倍以上5倍以下的罚款。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社会团体的活动违反其他法律、法规的，由有关国家机关依法处理；有关国家机关认为应当撤销登记的，由登记管理机关撤销登记。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筹备期间开展筹备以外的活动，或者未经登记，擅自以社会团体名义进行活动，以及被撤销登记的社会团体继续以社会团体名义进行活动的，由登记管理机关予以取缔，没收非法财产；构成犯罪的，依法追究刑事责任；尚不构成犯罪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社会团体被责令限期停止活动的，由登记管理机关封存《社会团体法人登记证书》、印章和财务凭证。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社会团体被撤销登记的，由登记管理机关收缴《社会团体法人登记证书》和印章。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登记管理机关、业务主管单位的工作人员滥用职权、徇私舞弊、玩忽职守构成犯罪的，依法追究刑事责任；尚不构成犯罪的，依法给予行政处分。</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《社会团体法人登记证书》的式样由国务院民政部门制定。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对社会团体进行年度检查不得收取费用。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本条例施行前已经成立的社会团体，应当自本条例施行之日起1年内依照本条例有关规定申请重新登记。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本条例自发布之日起施行。1989年10月25日国务院发布的《社会团体登记管理条例》同时废止。</w:t>
      </w:r>
    </w:p>
    <w:p>
      <w:pPr>
        <w:rPr>
          <w:rFonts w:hint="eastAsia" w:eastAsiaTheme="minor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7E8326B"/>
    <w:rsid w:val="08FF0C17"/>
    <w:rsid w:val="0963250F"/>
    <w:rsid w:val="097F7BAD"/>
    <w:rsid w:val="09B60066"/>
    <w:rsid w:val="0A8C2526"/>
    <w:rsid w:val="0AEB2A0D"/>
    <w:rsid w:val="0B3D0578"/>
    <w:rsid w:val="0D3C4224"/>
    <w:rsid w:val="0D610029"/>
    <w:rsid w:val="0DFE10B9"/>
    <w:rsid w:val="0E424BC6"/>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D644059"/>
    <w:rsid w:val="2DBE0D65"/>
    <w:rsid w:val="2DDE6B1E"/>
    <w:rsid w:val="2E19594D"/>
    <w:rsid w:val="2E1B43B4"/>
    <w:rsid w:val="2ED32E01"/>
    <w:rsid w:val="2FF20DF5"/>
    <w:rsid w:val="318138A8"/>
    <w:rsid w:val="320E2B0A"/>
    <w:rsid w:val="32252208"/>
    <w:rsid w:val="330D4027"/>
    <w:rsid w:val="3330356C"/>
    <w:rsid w:val="33CF5811"/>
    <w:rsid w:val="34031BBE"/>
    <w:rsid w:val="35095248"/>
    <w:rsid w:val="386D21AD"/>
    <w:rsid w:val="397F0B86"/>
    <w:rsid w:val="39C71577"/>
    <w:rsid w:val="3A7915E5"/>
    <w:rsid w:val="3B1265AF"/>
    <w:rsid w:val="3BA0652C"/>
    <w:rsid w:val="3CA23060"/>
    <w:rsid w:val="3CDF39C7"/>
    <w:rsid w:val="3D762392"/>
    <w:rsid w:val="3DFC6899"/>
    <w:rsid w:val="3E3675FB"/>
    <w:rsid w:val="3E8F44F2"/>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144BC4"/>
    <w:rsid w:val="762C29D0"/>
    <w:rsid w:val="76975133"/>
    <w:rsid w:val="769B60FD"/>
    <w:rsid w:val="76C10F77"/>
    <w:rsid w:val="77D8678E"/>
    <w:rsid w:val="7814798C"/>
    <w:rsid w:val="7819740D"/>
    <w:rsid w:val="78ED2B64"/>
    <w:rsid w:val="7A224A32"/>
    <w:rsid w:val="7A4B0114"/>
    <w:rsid w:val="7A6D55E9"/>
    <w:rsid w:val="7A8956B6"/>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2019-06-11T05:05:45Z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