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jc w:val="center"/>
        <w:rPr>
          <w:rFonts w:hint="eastAsia" w:ascii="Times New Roman" w:hAnsi="Times New Roman" w:eastAsiaTheme="majorEastAsia" w:cstheme="majorEastAsia"/>
          <w:kern w:val="0"/>
          <w:sz w:val="44"/>
          <w:szCs w:val="44"/>
        </w:rPr>
      </w:pPr>
      <w:r>
        <w:rPr>
          <w:rFonts w:hint="eastAsia" w:ascii="Times New Roman" w:hAnsi="Times New Roman" w:eastAsiaTheme="majorEastAsia" w:cstheme="majorEastAsia"/>
          <w:kern w:val="0"/>
          <w:sz w:val="44"/>
          <w:szCs w:val="44"/>
        </w:rPr>
        <w:t>第五届全国人民代表大会常务委员会</w:t>
      </w:r>
    </w:p>
    <w:p>
      <w:pPr>
        <w:spacing w:line="560" w:lineRule="exact"/>
        <w:jc w:val="center"/>
        <w:rPr>
          <w:rFonts w:ascii="Times New Roman" w:hAnsi="Times New Roman" w:eastAsia="黑体" w:cs="宋体"/>
          <w:kern w:val="0"/>
          <w:szCs w:val="32"/>
        </w:rPr>
      </w:pPr>
      <w:r>
        <w:rPr>
          <w:rFonts w:hint="eastAsia" w:ascii="Times New Roman" w:hAnsi="Times New Roman" w:eastAsiaTheme="majorEastAsia" w:cstheme="majorEastAsia"/>
          <w:kern w:val="0"/>
          <w:sz w:val="44"/>
          <w:szCs w:val="44"/>
        </w:rPr>
        <w:t>关于批准《国务院关于职工探亲待遇的规定》的决议</w:t>
      </w:r>
      <w:bookmarkStart w:name="_GoBack" w:id="0"/>
      <w:bookmarkEnd w:id="0"/>
    </w:p>
    <w:p>
      <w:pPr>
        <w:spacing w:line="560" w:lineRule="exact"/>
        <w:ind w:left="640" w:leftChars="200" w:right="640" w:rightChars="200"/>
        <w:jc w:val="center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（1981年3月6日通过）</w:t>
      </w: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第五届全国人民代表大会常务委员会第十七次会议决定：批准《国务院关于职工探亲待遇的规定》，由国务院公布施行。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start="1"/>
      <w:cols w:space="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HmETB8SAgAAC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kA2y8JGby2PpSN83q4OARAmZCMsFyx6tEC3BHj/&#10;NCKff/1PUY8PeP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Q6cpdYAAAAIAQAADwAAAAAAAAAB&#10;ACAAAAAiAAAAZHJzL2Rvd25yZXYueG1sUEsBAhQAFAAAAAgAh07iQHmETB8SAgAACAQAAA4AAAAA&#10;AAAAAQAgAAAAJ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26A20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B1A1D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90CF1"/>
    <w:rsid w:val="00FA3C68"/>
    <w:rsid w:val="00FC68C1"/>
    <w:rsid w:val="08210A6D"/>
    <w:rsid w:val="09CF1306"/>
    <w:rsid w:val="0B957AC8"/>
    <w:rsid w:val="0C4E6F56"/>
    <w:rsid w:val="0D2F2A95"/>
    <w:rsid w:val="19F86B68"/>
    <w:rsid w:val="2F7753E6"/>
    <w:rsid w:val="3258761C"/>
    <w:rsid w:val="368529DC"/>
    <w:rsid w:val="3A8D356A"/>
    <w:rsid w:val="44BC0EEC"/>
    <w:rsid w:val="44E3726D"/>
    <w:rsid w:val="482A39F4"/>
    <w:rsid w:val="56755F92"/>
    <w:rsid w:val="5C5B45AF"/>
    <w:rsid w:val="653A70E2"/>
    <w:rsid w:val="6C1E17DE"/>
    <w:rsid w:val="7240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17</Words>
  <Characters>98</Characters>
  <Lines>1</Lines>
  <Paragraphs>1</Paragraphs>
  <TotalTime>60</TotalTime>
  <ScaleCrop>false</ScaleCrop>
  <LinksUpToDate>false</LinksUpToDate>
  <CharactersWithSpaces>114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2018-11-28T06:27:47Z</dcterms:modified>
  <dc:title>法规修改决定电子报备格式标准及示例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