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bookmarkStart w:id="0" w:name="_GoBack"/>
      <w:bookmarkEnd w:id="0"/>
    </w:p>
    <w:p>
      <w:pPr>
        <w:pStyle w:val="10"/>
        <w:jc w:val="center"/>
        <w:rPr>
          <w:rFonts w:ascii="Times New Roman" w:hAnsi="Times New Roman" w:cs="Times New Roman"/>
          <w:sz w:val="32"/>
          <w:szCs w:val="32"/>
        </w:rPr>
      </w:pPr>
      <w:r>
        <w:rPr>
          <w:rFonts w:ascii="Times New Roman" w:hAnsi="Times New Roman" w:cs="Times New Roman"/>
          <w:sz w:val="44"/>
          <w:szCs w:val="44"/>
        </w:rPr>
        <w:t>自然灾害救助条例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2010年7月8日中华人民共和国国务院令第577号公布</w:t>
      </w:r>
      <w:r>
        <w:rPr>
          <w:rFonts w:ascii="Times New Roman" w:hAnsi="Times New Roman" w:eastAsia="楷体_GB2312" w:cs="Times New Roman"/>
          <w:sz w:val="32"/>
          <w:szCs w:val="32"/>
        </w:rPr>
        <w:t>　根据2019年3月2日《国务院关于修改部分行政法规的决定》修订)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为了规范自然灾害救助工作，保障受灾人员基本生活，制定本条例。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自然灾害救助工作遵循以人为本、政府主导、分级管理、社会互助、灾民自救的原则。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自然灾害救助工作实行各级人民政府行政领导负责制。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减灾委员会负责组织、领导全国的自然灾害救助工作，协调开展重大自然灾害救助活动。国务院应急管理部门负责全国的自然灾害救助工作，承担国家减灾委员会的具体工作。国务院有关部门按照各自职责做好全国的自然灾害救助相关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或者人民政府的自然灾害救助应急综合协调机构，组织、协调本行政区域的自然灾害救助工作。县级以上地方人民政府应急管理部门负责本行政区域的自然灾害救助工作。县级以上地方人民政府有关部门按照各自职责做好本行政区域的自然灾害救助相关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县级以上人民政府应当将自然灾害救助工作纳入国民经济和社会发展规划，建立健全与自然灾害救助需求相适应的资金、物资保障机制，将人民政府安排的自然灾害救助资金和自然灾害救助工作经费纳入财政预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村民委员会、居民委员会以及红十字会、慈善会和公募基金会等社会组织，依法协助人民政府开展自然灾害救助工作。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国家鼓励和引导单位和个人参与自然灾害救助捐赠、志愿服务等活动。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各级人民政府应当加强防灾减灾宣传教育，提高公民的防灾避险意识和自救互救能力。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村民委员会、居民委员会、企业事业单位应当根据所在地人民政府的要求，结合各自的实际情况，开展防灾减灾应急知识的宣传普及活动。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对在自然灾害救助中作出突出贡献的单位和个人，按照国家有关规定给予表彰和奖励。</w:t>
      </w:r>
    </w:p>
    <w:p>
      <w:pPr>
        <w:pStyle w:val="3"/>
        <w:bidi w:val="0"/>
      </w:pPr>
      <w:r>
        <w:t>第二章　救助准备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县级以上地方人民政府及其有关部门应当根据有关法律、法规、规章，上级人民政府及其有关部门的应急预案以及本行政区域的自然灾害风险调查情况，制定相应的自然灾害救助应急预案。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自然灾害救助应急预案应当包括下列内容：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(一)自然灾害救助应急组织指挥体系及其职责；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(二)自然灾害救助应急队伍；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(三)自然灾害救助应急资金、物资、设备；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(四)自然灾害的预警预报和灾情信息的报告、处理；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(五)自然灾害救助应急响应的等级和相应措施；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(六)灾后应急救助和居民住房恢复重建措施。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县级以上人民政府应当建立健全自然灾害救助应急指挥技术支撑系统，并为自然灾害救助工作提供必要的交通、通信等装备。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家建立自然灾害救助物资储备制度，由国务院应急管理部门分别会同国务院财政部门、发展改革部门、工业和信息化部门、粮食和物资储备部门制定全国自然灾害救助物资储备规划和储备库规划，并组织实施。其中，由国务院粮食和物资储备部门会同相关部门制定中央救灾物资储备库规划，并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设区的市级以上人民政府和自然灾害多发、易发地区的县级人民政府应当根据自然灾害特点、居民人口数量和分布等情况，按照布局合理、规模适度的原则，设立自然灾害救助物资储备库。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县级以上地方人民政府应当根据当地居民人口数量和分布等情况，利用公园、广场、体育场馆等公共设施，统筹规划设立应急避难场所，并设置明显标志。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启动自然灾害预警响应或者应急响应，需要告知居民前往应急避难场所的，县级以上地方人民政府或者人民政府的自然灾害救助应急综合协调机构应当通过广播、电视、手机短信、电子显示屏、互联网等方式，及时公告应急避难场所的具体地址和到达路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县级以上地方人民政府应当加强自然灾害救助人员的队伍建设和业务培训，村民委员会、居民委员会和企业事业单位应当设立专职或者兼职的自然灾害信息员。</w:t>
      </w:r>
    </w:p>
    <w:p>
      <w:pPr>
        <w:pStyle w:val="3"/>
        <w:bidi w:val="0"/>
      </w:pPr>
      <w:r>
        <w:t>第三章　应急救助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县级以上人民政府或者人民政府的自然灾害救助应急综合协调机构应当根据自然灾害预警预报启动预警响应，采取下列一项或者多项措施：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(一)向社会发布规避自然灾害风险的警告，宣传避险常识和技能，提示公众做好自救互救准备；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(二)开放应急避难场所，疏散、转移易受自然灾害危害的人员和财产，情况紧急时，实行有组织的避险转移；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(三)加强对易受自然灾害危害的乡村、社区以及公共场所的安全保障；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(四)责成应急管理等部门做好基本生活救助的准备。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自然灾害发生并达到自然灾害救助应急预案启动条件的，县级以上人民政府或者人民政府的自然灾害救助应急综合协调机构应当及时启动自然灾害救助应急响应，采取下列一项或者多项措施：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(一)立即向社会发布政府应对措施和公众防范措施；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(二)紧急转移安置受灾人员；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(三)紧急调拨、运输自然灾害救助应急资金和物资，及时向受灾人员提供食品、饮用水、衣被、取暖、临时住所、医疗防疫等应急救助，保障受灾人员基本生活；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(四)抚慰受灾人员，处理遇难人员善后事宜；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(五)组织受灾人员开展自救互救；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(六)分析评估灾情趋势和灾区需求，采取相应的自然灾害救助措施；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(七)组织自然灾害救助捐赠活动。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对应急救助物资，各交通运输主管部门应当组织优先运输。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在自然灾害救助应急期间，县级以上地方人民政府或者人民政府</w:t>
      </w:r>
      <w:r>
        <w:rPr>
          <w:rFonts w:ascii="Times New Roman" w:hAnsi="Times New Roman" w:eastAsia="仿宋_GB2312" w:cs="Times New Roman"/>
          <w:spacing w:val="-6"/>
          <w:sz w:val="32"/>
          <w:szCs w:val="32"/>
        </w:rPr>
        <w:t>的自然灾害救助应急综合协调机构可以在本行政区域内紧急征用物资、设备、交通运输工具和场地，自然灾害救助应急工作结束</w:t>
      </w:r>
      <w:r>
        <w:rPr>
          <w:rFonts w:ascii="Times New Roman" w:hAnsi="Times New Roman" w:eastAsia="仿宋_GB2312" w:cs="Times New Roman"/>
          <w:sz w:val="32"/>
          <w:szCs w:val="32"/>
        </w:rPr>
        <w:t>后应当及时归还，并按照国家有关规定给予补偿。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自然灾害造成人员伤亡或者较大财产损失的，受灾地区县级人民政府应急管理部门应当立即向本级人民政府和上一级人民政府应急管理部门报告。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自然灾害造成特别重大或者重大人员伤亡、财产损失的，受灾地区县级人民政府应急管理部门应当按照有关法律、行政法规和国务院应急预案规定的程序及时报告，必要时可以直接报告国务院。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灾情稳定前，受灾地区人民政府应急管理部门应当每日逐级上报自然灾害造成的人员伤亡、财产损失和自然灾害救助工作动态等情况，并及时向社会发布。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灾情稳定后，受灾地区县级以上人民政府或者人民政府的自然灾害救助应急综合协调机构应当评估、核定并发布自然灾害损失情况。</w:t>
      </w:r>
    </w:p>
    <w:p>
      <w:pPr>
        <w:pStyle w:val="3"/>
        <w:bidi w:val="0"/>
      </w:pPr>
      <w:r>
        <w:t>第四章　灾后救助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受灾地区人民政府应当在确保安全的前提下，采取就地安置与异地安置、政府安置与自行安置相结合的方式，对受灾人员进行过渡性安置。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就地安置应当选择在交通便利、便于恢复生产和生活的地点，并避开可能发生次生自然灾害的区域，尽量不占用或者少占用耕地。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受灾地区人民政府应当鼓励并组织受灾群众自救互救，恢复重建。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自然灾害危险消除后，受灾地区人民政府应当统筹研究制订居民住房恢复重建规划和优惠政策，组织重建或者修缮因灾损毁的居民住房，对恢复重建确有困难的家庭予以重点帮扶。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居民住房恢复重建应当因地制宜、经济实用，确保房屋建设质量符合防灾减灾要求。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受灾地区人民政府应急管理等部门应当向经审核确认的居民住房恢复重建补助对象发放补助资金和物资，住房城乡建设等部门应当为受灾人员重建或者修缮因灾损毁的居民住房提供必要的技术支持。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居民住房恢复重建补助对象由受灾人员本人申请或者由村民小组、居民小组提名。经村民委员会、居民委员会民主评议，符合救助条件的，在自然村、社区范围内公示；无异议或者经村民委员会、居民委员会民主评议异议不成立的，由村民委员会、居民委员会将评议意见和有关材料提交乡镇人民政府、街道办事处审核，报县级人民政府应急管理等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自然灾害发生后的当年冬季、次年春季，受灾地区人民政府应当为生活困难的受灾人员提供基本生活救助。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灾地区县级人民政府应急管理部门应当在每年10月底前统计、评估本行政区域受灾人员当年冬季、次年春季的基本生活困难和需求，核实救助对象，编制工作台账，制定救助工作方案，经本级人民政府批准后组织实施，并报上一级人民政府应急管理部门备案。</w:t>
      </w:r>
    </w:p>
    <w:p>
      <w:pPr>
        <w:pStyle w:val="3"/>
        <w:bidi w:val="0"/>
      </w:pPr>
      <w:r>
        <w:t>第五章　救助款物管理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县级以上人民政府财政部门、应急管理部门负责自然灾害救助资金的分配、管理并监督使用情况。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县级以上人民政府应急管理部门负责调拨、分配、管理自然灾害救助物资。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人民政府采购用于自然灾害救助准备和灾后恢复重建的货物、工程和服务，依照有关政府采购和招标投标的法律规定组织实施。自然灾害应急救助和灾后恢复重建中涉及紧急抢救、紧急转移安置和临时性救助的紧急采购活动，按照国家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自然灾害救助款物专款(物)专用，无偿使用。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定向捐赠的款物，应当按照捐赠人的意愿使用。政府部门接受的捐赠人无指定意向的款物，由县级以上人民政府应急管理部门统筹安排用于自然灾害救助；社会组织接受的捐赠人无指定意向的款物，由社会组织按照有关规定用于自然灾害救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自然灾害救助款物应当用于受灾人员的紧急转移安置，基本生活救助，医疗救助，教育、医疗等公共服务设施和住房的恢复重建，自然灾害救助物资的采购、储存和运输，以及因灾遇难人员亲属的抚慰等项支出。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受灾地区人民政府应急管理、财政等部门和有关社会组织应当通过报刊、广播、电视、互联网，主动向社会公开所接受的自然灾害救助款物和捐赠款物的来源、数量及其使用情况。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受灾地区村民委员会、居民委员会应当公布救助对象及其接受救助款物数额和使用情况。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各级人民政府应当建立健全自然灾害救助款物和捐赠款物的监督检查制度，并及时受理投诉和举报。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县级以上人民政府监察机关、审计机关应当依法对自然灾害救助款物和捐赠款物的管理使用情况进行监督检查，应急管理、财政等部门和有关社会组织应当予以配合。</w:t>
      </w:r>
    </w:p>
    <w:p>
      <w:pPr>
        <w:pStyle w:val="3"/>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行政机关工作人员违反本条例规定，有下列行为之一的，由任免机关或者监察机关依照法律法规给予处分；构成犯罪的，依法追究刑事责任：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(一)迟报、谎报、瞒报自然灾害损失情况，造成后果的；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(二)未及时组织受灾人员转移安置，或者在提供基本生活救助、组织恢复重建过程中工作不力，造成后果的；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(三)截留、挪用、私分自然灾害救助款物或者捐赠款物的；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(四)不及时归还征用的财产，或者不按照规定给予补偿的；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(五)有滥用职权、玩忽职守、徇私舞弊的其他行为的。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采取虚报、隐瞒、伪造等手段，骗取自然灾害救助款物或者捐赠款物的，由县级以上人民政府应急管理部门责令限期退回违法所得的款物；构成犯罪的，依法追究刑事责任。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抢夺或者聚众哄抢自然灾害救助款物或者捐赠款物的，由县级以上人民政府应急管理部门责令停止违法行为；构成违反治安管理行为的，由公安机关依法给予治安管理处罚；构成犯罪的，依法追究刑事责任。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以暴力、威胁方法阻碍自然灾害救助工作人员依法执行职务，构成违反治安管理行为的，由公安机关依法给予治安管理处罚；构成犯罪的，依法追究刑事责任。</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发生事故灾难、公共卫生事件、社会安全事件等突发事件，需要由县级以上人民政府应急管理部门开展生活救助的，参照本条例执行。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法律、行政法规对防灾、抗灾、救灾另有规定的，从其规定。</w:t>
      </w:r>
    </w:p>
    <w:p>
      <w:pPr>
        <w:pStyle w:val="10"/>
        <w:ind w:firstLine="640" w:firstLineChars="200"/>
        <w:rPr>
          <w:rFonts w:hint="eastAsia"/>
          <w:lang w:eastAsia="zh-CN"/>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本条例自2010年9月1日起施行。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59237C7"/>
    <w:rsid w:val="06A0228E"/>
    <w:rsid w:val="06E72AA9"/>
    <w:rsid w:val="07405EF4"/>
    <w:rsid w:val="0788080A"/>
    <w:rsid w:val="07E71367"/>
    <w:rsid w:val="08BC05A4"/>
    <w:rsid w:val="08FF0C17"/>
    <w:rsid w:val="093F4578"/>
    <w:rsid w:val="094845F0"/>
    <w:rsid w:val="094B2F3B"/>
    <w:rsid w:val="0963250F"/>
    <w:rsid w:val="09723D9C"/>
    <w:rsid w:val="097F7BAD"/>
    <w:rsid w:val="09933276"/>
    <w:rsid w:val="09B60066"/>
    <w:rsid w:val="0A6920EC"/>
    <w:rsid w:val="0A8C2526"/>
    <w:rsid w:val="0AE962F4"/>
    <w:rsid w:val="0AEB2A0D"/>
    <w:rsid w:val="0B1D5B42"/>
    <w:rsid w:val="0B3D0578"/>
    <w:rsid w:val="0B3D0AC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7404F2"/>
    <w:rsid w:val="1DA140F8"/>
    <w:rsid w:val="1DCA1DED"/>
    <w:rsid w:val="1E7D74B3"/>
    <w:rsid w:val="1FC77103"/>
    <w:rsid w:val="1FD764D6"/>
    <w:rsid w:val="1FE16FBA"/>
    <w:rsid w:val="2037230C"/>
    <w:rsid w:val="2069138A"/>
    <w:rsid w:val="2096095A"/>
    <w:rsid w:val="20D86240"/>
    <w:rsid w:val="21CE0F2E"/>
    <w:rsid w:val="221D0BEA"/>
    <w:rsid w:val="22D25CC3"/>
    <w:rsid w:val="22DD4281"/>
    <w:rsid w:val="233D1D87"/>
    <w:rsid w:val="24263C7F"/>
    <w:rsid w:val="25305268"/>
    <w:rsid w:val="253620CC"/>
    <w:rsid w:val="25981EEB"/>
    <w:rsid w:val="25BF3D61"/>
    <w:rsid w:val="25F044FF"/>
    <w:rsid w:val="26A760E3"/>
    <w:rsid w:val="26C10A61"/>
    <w:rsid w:val="26CA1A3A"/>
    <w:rsid w:val="26DF6D2B"/>
    <w:rsid w:val="27680A3B"/>
    <w:rsid w:val="27A96F19"/>
    <w:rsid w:val="2834230D"/>
    <w:rsid w:val="287A18EA"/>
    <w:rsid w:val="28F8723D"/>
    <w:rsid w:val="2A887699"/>
    <w:rsid w:val="2A8D0D45"/>
    <w:rsid w:val="2B01664D"/>
    <w:rsid w:val="2C7458A4"/>
    <w:rsid w:val="2CD50485"/>
    <w:rsid w:val="2D644059"/>
    <w:rsid w:val="2DBE0D65"/>
    <w:rsid w:val="2DDE6B1E"/>
    <w:rsid w:val="2E1B43B4"/>
    <w:rsid w:val="2E5D5F12"/>
    <w:rsid w:val="2ED32E01"/>
    <w:rsid w:val="2FB37B4F"/>
    <w:rsid w:val="2FC623A5"/>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69308C2"/>
    <w:rsid w:val="384D3656"/>
    <w:rsid w:val="38651841"/>
    <w:rsid w:val="386D21AD"/>
    <w:rsid w:val="387E7233"/>
    <w:rsid w:val="38DB27ED"/>
    <w:rsid w:val="39523766"/>
    <w:rsid w:val="39C71577"/>
    <w:rsid w:val="3A7915E5"/>
    <w:rsid w:val="3B1265AF"/>
    <w:rsid w:val="3B596812"/>
    <w:rsid w:val="3BA0652C"/>
    <w:rsid w:val="3C372D12"/>
    <w:rsid w:val="3CA23060"/>
    <w:rsid w:val="3CAF6F9F"/>
    <w:rsid w:val="3CDF39C7"/>
    <w:rsid w:val="3D762392"/>
    <w:rsid w:val="3DFC6899"/>
    <w:rsid w:val="3E3675FB"/>
    <w:rsid w:val="3E4263F0"/>
    <w:rsid w:val="3E5905A0"/>
    <w:rsid w:val="3E90626E"/>
    <w:rsid w:val="3EEC1919"/>
    <w:rsid w:val="3F7A28E8"/>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1715FB"/>
    <w:rsid w:val="444B0E8A"/>
    <w:rsid w:val="454D6241"/>
    <w:rsid w:val="455C671E"/>
    <w:rsid w:val="45866A2B"/>
    <w:rsid w:val="46D80A88"/>
    <w:rsid w:val="46EE0064"/>
    <w:rsid w:val="473B7862"/>
    <w:rsid w:val="47793996"/>
    <w:rsid w:val="47A250A3"/>
    <w:rsid w:val="48AC4D69"/>
    <w:rsid w:val="494B3B16"/>
    <w:rsid w:val="49C224BB"/>
    <w:rsid w:val="4A491890"/>
    <w:rsid w:val="4A4F5FBC"/>
    <w:rsid w:val="4A732A37"/>
    <w:rsid w:val="4AD87480"/>
    <w:rsid w:val="4B2E2D61"/>
    <w:rsid w:val="4C062CA1"/>
    <w:rsid w:val="4CF75612"/>
    <w:rsid w:val="4D7C1855"/>
    <w:rsid w:val="4DC87E21"/>
    <w:rsid w:val="4E4E7955"/>
    <w:rsid w:val="4E6A2FDF"/>
    <w:rsid w:val="4EDF3D2B"/>
    <w:rsid w:val="4EED79F5"/>
    <w:rsid w:val="4FC943E8"/>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7BF534F"/>
    <w:rsid w:val="58035B31"/>
    <w:rsid w:val="58963022"/>
    <w:rsid w:val="58F6185E"/>
    <w:rsid w:val="591257DC"/>
    <w:rsid w:val="5B353B99"/>
    <w:rsid w:val="5B6D42C1"/>
    <w:rsid w:val="5C223266"/>
    <w:rsid w:val="5D0B40ED"/>
    <w:rsid w:val="5D101449"/>
    <w:rsid w:val="5DB22BFD"/>
    <w:rsid w:val="5DD739B2"/>
    <w:rsid w:val="5E4D7776"/>
    <w:rsid w:val="5E900D37"/>
    <w:rsid w:val="5F1B3082"/>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74048E2"/>
    <w:rsid w:val="679159C8"/>
    <w:rsid w:val="67D71794"/>
    <w:rsid w:val="68267A81"/>
    <w:rsid w:val="68426F20"/>
    <w:rsid w:val="68715924"/>
    <w:rsid w:val="69571A10"/>
    <w:rsid w:val="6A403C00"/>
    <w:rsid w:val="6A4733CF"/>
    <w:rsid w:val="6A49703B"/>
    <w:rsid w:val="6B120859"/>
    <w:rsid w:val="6B4C7D1B"/>
    <w:rsid w:val="6C267EB4"/>
    <w:rsid w:val="6C2D563E"/>
    <w:rsid w:val="6CD653AF"/>
    <w:rsid w:val="6D1363D3"/>
    <w:rsid w:val="6D15429C"/>
    <w:rsid w:val="6D614426"/>
    <w:rsid w:val="6DA577A5"/>
    <w:rsid w:val="6DB8609B"/>
    <w:rsid w:val="6DB87D30"/>
    <w:rsid w:val="6E4D194D"/>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CF5C5E"/>
    <w:rsid w:val="7ED17F92"/>
    <w:rsid w:val="7ED21B0C"/>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2019-12-25T11:46:09Z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