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bookmarkStart w:id="0" w:name="_GoBack"/>
      <w:r>
        <w:rPr>
          <w:rFonts w:ascii="宋体" w:hAnsi="宋体" w:eastAsia="宋体"/>
          <w:sz w:val="44"/>
        </w:rPr>
        <w:t>节约用水条例</w:t>
      </w:r>
    </w:p>
    <w:bookmarkEnd w:id="0"/>
    <w:p>
      <w:pPr>
        <w:spacing w:after="0" w:line="240" w:lineRule="auto"/>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before="0"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为了促进全社会节约用水，保障国家水安全，推进生态文明建设，推动高质量发展，根据《中华人民共和国水法》等有关法律，制定本条例。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本条例所称节约用水（以下简称节水），是指通过加强用水管理、转变用水方式，采取技术上可行、经济上合理的措施，降低水资源消耗、减少水资源损失、防止水资源浪费，合理、有效利用水资源的活动。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节水工作应当坚持中国共产党的领导，贯彻总体国家安全观，统筹发展和安全，遵循统筹规划、综合施策、因地制宜、分类指导的原则，坚持总量控制、科学配置、高效利用，坚持约束和激励相结合，建立政府主导、各方协同、市场调节、公众参与的节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国家厉行节水，坚持和落实节水优先方针，深入实施国家节水行动，全面建设节水型社会。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任何单位和个人都应当依法履行节水义务。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国家建立水资源刚性约束制度，坚持以水定城、以水定地、以水定人、以水定产，优化国土空间开发保护格局，促进人口和城市科学合理布局，构建与水资源承载能力相适应的现代产业体系。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县级以上人民政府应当将节水工作纳入国民经济和社会发展有关规划、年度计划，加强对节水工作的组织领导，完善并推动落实节水政策和保障措施，统筹研究和协调解决节水工作中的重大问题。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务院水行政主管部门负责全国节水工作。国务院住房城乡建设主管部门按照职责分工指导城市节水工作。国务院发展改革、工业和信息化、农业农村、自然资源、市场监督管理、科技、教育、机关事务管理等主管部门按照职责分工做好节水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县级以上地方人民政府有关部门按照职责分工做好节水工作。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国家完善鼓励和支持节水产业发展、科技创新的政策措施，加强节水科技创新能力建设和产业化应用，强化科技创新对促进节水的支撑作用。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国家加强节水宣传教育和科学普及，提升全民节水意识和节水技能，促进形成自觉节水的社会共识和良好风尚。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国务院有关部门、县级以上地方人民政府及其有关部门、乡镇人民政府、街道办事处应当组织开展多种形式的节水宣传教育和知识普及活动。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新闻媒体应当开展节水公益宣传，对浪费水资源的行为进行舆论监督。</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ascii="黑体" w:hAnsi="黑体" w:eastAsia="黑体" w:cs="黑体"/>
          <w:sz w:val="32"/>
        </w:rPr>
      </w:pPr>
      <w:r>
        <w:rPr>
          <w:rFonts w:hint="eastAsia" w:ascii="黑体" w:hAnsi="黑体" w:eastAsia="黑体" w:cs="黑体"/>
          <w:kern w:val="2"/>
          <w:sz w:val="32"/>
          <w:szCs w:val="24"/>
          <w:lang w:val="en-US" w:eastAsia="zh-CN" w:bidi="ar-SA"/>
        </w:rPr>
        <w:t>第二章　</w:t>
      </w:r>
      <w:r>
        <w:rPr>
          <w:rFonts w:ascii="黑体" w:hAnsi="黑体" w:eastAsia="黑体" w:cs="黑体"/>
          <w:sz w:val="32"/>
        </w:rPr>
        <w:t>用水管理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务院有关部门按照职责分工，根据国民经济和社会发展规划、全国水资源战略规划编制全国节水规划。县级以上地方人民政府根据经济社会发展需要、水资源状况和上级节水规划，组织编制本行政区域的节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节水规划应当包括水资源状况评价、节水潜力分析、节水目标、主要任务和措施等内容。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务院水行政、标准化主管部门组织制定全国主要农作物、重点工业产品和服务业等的用水定额（以下称国家用水定额）。组织制定国家用水定额，应当征求国务院有关部门和省、自治区、直辖市人民政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自治区、直辖市人民政府根据实际需要，可以制定严于国家用水定额的地方用水定额；国家用水定额未作规定的，可以补充制定地方用水定额。地方用水定额由省、自治区、直辖市人民政府有关行业主管部门提出，经同级水行政、标准化主管部门审核同意后，由省、自治区、直辖市人民政府公布，并报国务院水行政、标准化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用水定额应当根据经济社会发展水平、水资源状况、产业结构变化和技术进步等情况适时修订。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地方人民政府水行政主管部门会同有关部门，根据用水定额、经济技术条件以及水量分配方案、地下水控制指标等确定的可供本行政区域使用的水量，制定本行政区域年度用水计划，对年度用水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国家对用水达到一定规模的单位实行计划用水管理。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单位的用水计划应当根据用水定额、本行政区域年度用水计划制定。对直接取用地下水、地表水的用水单位，用水计划由县级以上地方人民政府水行政主管部门或者相应流域管理机构制定；对使用城市公共供水的用水单位，用水计划由城市节水主管部门会同城市供水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用水单位计划用水管理的具体办法由省、自治区、直辖市人民政府制定。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用水应当计量。对不同水源、不同用途的水应当分别计量。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应当加强农业灌溉用水计量设施建设。水资源严重短缺地区、地下水超采地区应当限期建设农业灌溉用水计量设施。农业灌溉用水暂不具备计量条件的，可以采用以电折水等间接方式进行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任何单位和个人不得侵占、损毁、擅自移动用水计量设施，不得干扰用水计量。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用水实行计量收费。国家建立促进节水的水价体系，完善与经济社会发展水平、水资源状况、用水定额、供水成本、用水户承受能力和节水要求等相适应的水价形成机制。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城镇居民生活用水和具备条件的农村居民生活用水实行阶梯水价，非居民用水实行超定额（超计划）累进加价。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农业水价应当依法统筹供水成本、水资源稀缺程度和农业用水户承受能力等因素合理制定，原则上不低于工程运行维护成本。对具备条件的农业灌溉用水，推进实行超定额累进加价。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再生水、海水淡化水的水价在地方人民政府统筹协调下由供需双方协商确定。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水资源严重短缺地区、地下水超采地区应当严格控制高耗水产业项目建设，禁止新建并限期淘汰不符合国家产业政策的高耗水产业项目。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国家对节水潜力大、使用面广的用水产品实行水效标识管理，并逐步淘汰水效等级较低的用水产品。水效标识管理办法由国务院发展改革主管部门会同国务院有关部门制定。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国家鼓励对节水产品实施质量认证，通过认证的节水产品可以按照规定使用认证标志。认证基本规范、认证规则由国务院认证认可监督管理部门会同国务院有关部门制定。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新建、改建、扩建建设项目，建设单位应当根据工程建设内容制定节水措施方案，配套建设节水设施。节水设施应当与主体工程同时设计、同时施工、同时投入使用。节水设施建设投资纳入建设项目总投资。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国家逐步淘汰落后的、耗水量高的技术、工艺、设备和产品，具体名录由国务院发展改革主管部门会同国务院工业和信息化、水行政、住房城乡建设等有关部门制定并公布。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禁止生产、销售列入前款规定名录的技术、工艺、设备和产品。从事生产经营活动的使用者应当限期停止使用列入前款规定名录的技术、工艺、设备和产品。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国家建立健全节水标准体系。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国务院有关部门依法组织制定并适时修订有关节水的国家标准、行业标准。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国家鼓励有关社会团体、企业依法制定严于国家标准、行业标准的节水团体标准、企业标准。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国务院有关部门依法建立节水统计调查制度，定期公布节水统计信息。</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0" w:firstLineChars="0"/>
        <w:jc w:val="center"/>
        <w:textAlignment w:val="auto"/>
        <w:rPr>
          <w:rFonts w:ascii="黑体" w:hAnsi="黑体" w:eastAsia="黑体" w:cs="黑体"/>
          <w:sz w:val="32"/>
        </w:rPr>
      </w:pPr>
      <w:r>
        <w:rPr>
          <w:rFonts w:hint="eastAsia" w:ascii="黑体" w:hAnsi="黑体" w:eastAsia="黑体" w:cs="黑体"/>
          <w:kern w:val="2"/>
          <w:sz w:val="32"/>
          <w:szCs w:val="24"/>
          <w:lang w:val="en-US" w:eastAsia="zh-CN" w:bidi="ar-SA"/>
        </w:rPr>
        <w:t>第三章　</w:t>
      </w:r>
      <w:r>
        <w:rPr>
          <w:rFonts w:ascii="黑体" w:hAnsi="黑体" w:eastAsia="黑体" w:cs="黑体"/>
          <w:sz w:val="32"/>
        </w:rPr>
        <w:t>节水措施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县级以上人民政府及其有关部门应当根据经济社会发展水平和水资源状况，引导农业生产经营主体合理调整种植养殖结构和农业用水结构，积极发展节水型农业，因地制宜发展旱作农业。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国家对水资源短缺地区发展节水型农业给予重点扶持。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国家支持耐旱农作物新品种以及土壤保墒、水肥一体化、养殖废水资源化利用等种植业、养殖业节水技术的研究和推广。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县级以上人民政府及其有关部门应当组织开展节水农业试验示范和技术培训，指导农业生产经营主体使用节水技术。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国家发展节水灌溉，推广喷灌、微灌、管道输水灌溉、渠道防渗输水灌溉、集雨补灌等节水灌溉技术，提高灌溉用水效率。水资源短缺地区、地下水超采地区应当优先发展节水灌溉。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县级以上人民政府及其有关部门应当支持和推动节水灌溉工程设施建设。新建灌溉工程设施应当符合节水灌溉工程技术标准。已经建成的灌溉工程设施不符合节水灌溉工程技术标准的，应当限期进行节水改造。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国家加快推进农村生活节水。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县级以上地方人民政府及其有关部门应当加强农村生活供水设施以及配套管网建设和改造，推广使用生活节水器具。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业企业应当加强内部用水管理，建立节水管理制度，采用分质供水、高效冷却和洗涤、循环用水、废水处理回用等先进、适用节水技术、工艺和设备，降低单位产品（产值）耗水量，提高水资源重复利用率。高耗水工业企业用水水平超过用水定额的，应当限期进行节水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工业企业的生产设备冷却水、空调冷却水、锅炉冷凝水应当回收利用。高耗水工业企业应当逐步推广废水深度处理回用技术措施。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新建、改建、扩建工业企业集聚的各类开发区、园区等（以下统称工业集聚区）应当统筹建设供水、排水、废水处理及循环利用设施，推动企业间串联用水、分质用水，实现一水多用和循环利用。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国家鼓励已经建成的工业集聚区开展以节水为重点内容的绿色高质量转型升级和循环化改造，加快节水及水循环利用设施建设。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县级以上地方人民政府应当加强对城市建成区内生产、生活、生态用水的统筹，将节水要求落实到城市规划、建设、治理的各个环节，全面推进节水型城市建设。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共供水企业和自建用水管网设施的单位应当加强供水、用水管网设施运行和维护管理，建立供水、用水管网设施漏损控制体系，采取措施控制水的漏损。超出供水管网设施漏损控制国家标准的漏水损失，不得计入公共供水企业定价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县级以上地方人民政府有关部门应当加强对公共供水管网设施运行的监督管理，支持和推动老旧供水管网设施改造。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国家把节水作为推广绿色建筑的重要内容，推动降低建筑运行水耗。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新建、改建、扩建公共建筑应当使用节水器具。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公共机构应当发挥节水表率作用，建立健全节水管理制度，率先采用先进的节水技术、工艺、设备和产品，开展节水改造，积极建设节水型单位。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城镇园林绿化应当提高用水效率。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水资源短缺地区城镇园林绿化应当优先选用适合本地区的节水耐旱型植被，采用喷灌、微灌等节水灌溉方式。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水资源短缺地区应当严格控制人造河湖等景观用水。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县级以上地方人民政府应当根据水资源状况，将再生水、集蓄雨水、海水及海水淡化水、矿坑（井）水、微咸水等非常规水纳入水资源统一配置。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水资源短缺地区县级以上地方人民政府应当制定非常规水利用计划，提高非常规水利用比例，对具备使用非常规水条件但未合理使用的建设项目，不得批准其新增取水许可。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县级以上地方人民政府应当统筹规划、建设污水资源化利用基础设施，促进污水资源化利用。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城市绿化、道路清扫、车辆冲洗、建筑施工以及生态景观等用水，应当优先使用符合标准要求的再生水。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县级以上地方人民政府应当推进海绵城市建设，提高雨水资源化利用水平。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开展城市新区建设、旧城区改造和市政基础设施建设等，应当按照海绵城市建设要求，因地制宜规划、建设雨水滞渗、净化、利用和调蓄设施。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沿海地区应当积极开发利用海水资源。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沿海或者海岛淡水资源短缺地区新建、改建、扩建工业企业项目应当优先使用海水淡化水。具备条件的，可以将海水淡化水作为市政新增供水以及应急备用水源。</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ascii="黑体" w:hAnsi="黑体" w:eastAsia="黑体" w:cs="黑体"/>
          <w:sz w:val="32"/>
        </w:rPr>
      </w:pPr>
      <w:r>
        <w:rPr>
          <w:rFonts w:hint="eastAsia" w:ascii="黑体" w:hAnsi="黑体" w:eastAsia="黑体" w:cs="黑体"/>
          <w:kern w:val="2"/>
          <w:sz w:val="32"/>
          <w:szCs w:val="24"/>
          <w:lang w:val="en-US" w:eastAsia="zh-CN" w:bidi="ar-SA"/>
        </w:rPr>
        <w:t>第四章　</w:t>
      </w:r>
      <w:r>
        <w:rPr>
          <w:rFonts w:ascii="黑体" w:hAnsi="黑体" w:eastAsia="黑体" w:cs="黑体"/>
          <w:sz w:val="32"/>
        </w:rPr>
        <w:t>保障和监督</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县级以上地方人民政府应当健全与节水成效、农业水价水平、财力状况相匹配的农业用水精准补贴机制和节水奖励机制。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对符合条件的节水项目，按照国家有关规定给予补助。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国家鼓励金融机构提供多种形式的节水金融服务，引导金融机构加大对节水项目的融资支持力度。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国家鼓励和引导社会资本按照市场化原则依法参与节水项目建设和运营，保护其合法权益。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鼓励发展社会化、专业化、规范化的节水服务产业，支持节水服务机构创新节水服务模式，开展节水咨询、设计、检测、计量、技术改造、运行管理、产品认证等服务，引导和推动节水服务机构与用水单位或者个人签订节水管理合同，提供节水服务并以节水效益分享等方式获得合理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国家鼓励农村集体经济组织、农民专业合作社、农民用水合作组织以及其他专业化服务组织参与农业节水服务。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国家培育和规范水权市场，支持开展多种形式的水权交易，健全水权交易系统，引导开展集中交易，完善水权交易规则，并逐步将水权交易纳入公共资源交易平台体系。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对节水成绩显著的单位和个人，按照国家有关规定给予表彰、奖励。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县级以上人民政府水行政、住房城乡建设、市场监督管理等主管部门应当按照职责分工，加强对用水活动的监督检查，依法查处违法行为。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有关部门履行监督检查职责时，有权采取下列措施：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（一）进入现场开展检查，调查了解有关情况；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（二）要求被检查单位或者个人就节水有关问题作出说明；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（三）要求被检查单位或者个人提供有关文件、资料，进行查阅或者复制；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（四）法律、行政法规规定的其他措施。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监督检查人员在履行监督检查职责时，应当主动出示执法证件。被检查单位和个人应当予以配合，不得拒绝、阻碍。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对浪费水资源的行为，任何单位和个人有权向有关部门举报，接到举报的部门应当依法及时处理。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国家实行节水责任制和节水考核评价制度，将节水目标完成情况纳入对地方人民政府及其负责人考核范围。</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ascii="黑体" w:hAnsi="黑体" w:eastAsia="黑体"/>
          <w:sz w:val="32"/>
        </w:rPr>
      </w:pPr>
      <w:r>
        <w:rPr>
          <w:rFonts w:hint="eastAsia" w:ascii="黑体" w:hAnsi="黑体" w:eastAsia="黑体" w:cs="Times New Roman"/>
          <w:kern w:val="2"/>
          <w:sz w:val="32"/>
          <w:szCs w:val="24"/>
          <w:lang w:val="en-US" w:eastAsia="zh-CN" w:bidi="ar-SA"/>
        </w:rPr>
        <w:t>第五章　</w:t>
      </w:r>
      <w:r>
        <w:rPr>
          <w:rFonts w:ascii="黑体" w:hAnsi="黑体" w:eastAsia="黑体"/>
          <w:sz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侵占、损毁、擅自移动用水计量设施，或者干扰用水计量的，由县级以上地方人民政府水行政、住房城乡建设主管部门或者流域管理机构责令停止违法行为，限期采取补救措施，处1万元以上10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建设项目的节水设施没有建成或者没有达到国家规定的要求，擅自投入使用的，以及生产、销售或者在生产经营中使用国家明令淘汰的落后的、耗水量高的技术、工艺、设备和产品的，依照《中华人民共和国水法》有关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高耗水工业企业用水水平超过用水定额，未在规定的期限内进行节水改造的，由县级以上地方人民政府水行政主管部门或者流域管理机构责令改正，可以处10万元以下的罚款；拒不改正的，处10万元以上50万元以下的罚款，情节严重的，采取限制用水措施或者吊销其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工业企业的生产设备冷却水、空调冷却水、锅炉冷凝水未回收利用的，由县级以上地方人民政府水行政主管部门责令改正，可以处5万元以下的罚款；拒不改正的，处5万元以上10万元以下的罚款。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县级以上人民政府及其有关部门的工作人员在节水工作中滥用职权、玩忽职守、徇私舞弊的，依法给予处分。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0" w:leftChars="0" w:firstLine="0" w:firstLineChars="0"/>
        <w:jc w:val="center"/>
        <w:textAlignment w:val="auto"/>
        <w:rPr>
          <w:rFonts w:ascii="黑体" w:hAnsi="黑体" w:eastAsia="黑体"/>
          <w:sz w:val="32"/>
        </w:rPr>
      </w:pPr>
      <w:r>
        <w:rPr>
          <w:rFonts w:hint="eastAsia" w:ascii="黑体" w:hAnsi="黑体" w:eastAsia="黑体" w:cs="Times New Roman"/>
          <w:kern w:val="2"/>
          <w:sz w:val="32"/>
          <w:szCs w:val="24"/>
          <w:lang w:val="en-US" w:eastAsia="zh-CN" w:bidi="ar-SA"/>
        </w:rPr>
        <w:t>第六章　</w:t>
      </w:r>
      <w:r>
        <w:rPr>
          <w:rFonts w:ascii="黑体" w:hAnsi="黑体" w:eastAsia="黑体"/>
          <w:sz w:val="32"/>
        </w:rPr>
        <w:t>附</w:t>
      </w:r>
      <w:r>
        <w:rPr>
          <w:rFonts w:ascii="Times New Roman" w:hAnsi="Times New Roman" w:eastAsia="仿宋_GB2312"/>
          <w:sz w:val="32"/>
        </w:rPr>
        <w:t>　　</w:t>
      </w:r>
      <w:r>
        <w:rPr>
          <w:rFonts w:ascii="黑体" w:hAnsi="黑体" w:eastAsia="黑体"/>
          <w:sz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624BB1"/>
    <w:rsid w:val="344634A2"/>
    <w:rsid w:val="3DE63740"/>
    <w:rsid w:val="481351D2"/>
    <w:rsid w:val="53543565"/>
    <w:rsid w:val="558A062C"/>
    <w:rsid w:val="622F12CF"/>
    <w:rsid w:val="653E08AD"/>
    <w:rsid w:val="71B9247E"/>
    <w:rsid w:val="74D56C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2024-04-16T01:15:45Z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