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铺设海底电缆管道管理规定</w:t>
      </w:r>
    </w:p>
    <w:p>
      <w:pPr>
        <w:pStyle w:val="2"/>
        <w:ind w:firstLine="640" w:firstLineChars="200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(1989年1月20日国务院第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32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次常务会议通过　1989年2月11日中华人民共和国国务院令第27号发布　自1989年3月1日起施行)</w:t>
      </w:r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为维护中华人民共和国国家主权和权益，合理开发利用海洋，有秩序地铺设和保护海底电缆、管道，制定本规定。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本规定适用于在中华人民共和国内海、领海及大陆架上铺设海底电缆、管道以及为铺设所进行的路由调查、勘测及其他有关活动。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在中华人民共和国内海、领海及大陆架上铺设海底电缆、管道以及为铺设所进行的路由调查、勘测及其他有关活动的主管机关是中华人民共和国国家海洋局(以下简称主管机关)。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中国的企业、事业单位铺设海底电缆、管道，经其上级业务主管部门审批同意后，为铺设所进行的路由调查、勘测等活动，依照本规定执行。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外国的公司、企业和其他经济组织或者个人需要在中华人民共和国内海、领海铺设海底电缆、管道以及为铺设所进行的路由调查、勘测等活动，应当依照本规定报经主管机关批准；需要在中华人民共和国大陆架上进行上述活动的，应当事先通知主管机关，但其确定的海底电缆、管道路由，需经主管机关同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海底电缆、管道所有者(以下简称所有者)，须在为铺设所进行的路由调查、勘测实施60天前，向主管机关提出书面申请。申请书应当包括以下内容：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(一)所有者的名称、国籍、住所；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(二)海底电缆、管道路由调查、勘测单位的名称、国籍、住所及主要负责人；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(三)海底电缆、管道路由调查、勘测的精确地理区域；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(四)海底电缆、管道路由调查、勘测的时间、内容、方法和设备，包括所用船舶的船名、国籍、吨位及其主要装备和性能。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主管机关应当自收到申请之日起30天内作出答复。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海底电缆、管道路由调查、勘测完成后，所有者应当在计划铺设施工60天前，将最后确定的海底电缆、管道路由报主管机关审批，并附具以下资料：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(一)海底电缆、管道的用途、使用材料及其特性；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(二)精确的海底电缆、管道路线图和位置表以及起止点、中断点(站)和总长度；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(三)铺设工程的施工单位、施工时间、施工计划、技术设备等；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(四)铺设海底管道工程对海洋资源和环境影响报告书；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(五)其他有关说明资料。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主管机关应当自收到申请之日起30天内作出答复。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铺设施工完毕后，所有者应当将海底电缆、管道的路线图、位置表等说明资料报送主管机关备案，并抄送港监机关。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在国家进行海洋开发利用、管理需要时，所有者有义务向主管机关进一步提供海底电缆、管道的准确资料。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海底电缆、管道的铺设和为铺设所进行的路由调查、勘测活动，不得在获准作业区域以外的海域作业，也不得在获准区域内进行未经批准的作业。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获准施工的海底电缆、管道在施工前或施工中如需变动，所有者应当及时向主管机关报告。如该项变动重大，主管机关可采取相应措施，直至责令其停止施工。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海底电缆、管道的维修、改造、拆除和废弃，所有者应当提前向主管机关报告。路由变动较大的改造，依照本规定重新办理有关手续。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外国船舶需要进入中国内海、领海进行海底电缆、管道的维修、改造、拆除活动时，除履行本条第一款规定的程序外，还应当依照中国法律的规定，报经中国有关机关批准。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铺设在中国大陆架上的海底电缆、管道遭受损害，需要紧急修理时，外国维修船可在向主管机关报告的同时进入现场作业，但不得妨害中国的主权权利和管辖权。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海底电缆、管道的路由调查、勘测和铺设、维修、拆除等施工作业，不得妨害海上正常秩序。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海底电缆、管道的铺设或者拆除工程的遗留物，应当妥善处理，不得妨害海上正常秩序。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铺设海底电缆、管道及其他海上作业，需要移动已铺设的海底电缆、管道时，应当先与所有者协商，并经主管机关批准后方可施工。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从事海上各种活动的作业者，必须保护已铺设的海底电缆、管道。造成损害的应当依法赔偿。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其他海洋开发利用和已铺设的海底电缆、管道的正常使用发生纠纷时，由主管机关调解解决。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主管机关有权对海底电缆、管道的铺设、维修、改造、拆除、废弃以及为铺设所进行的路由调查、勘测活动进行监督和检查。对违反本规定的，主管机关可处以警告、罚款直至责令其停止海上作业。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前款所列处罚的具体办法，由主管机关商国务院有关主管部门制定。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为海洋石油开发所铺设的超出石油开发区的海底电缆、管道的路由，应当在油(气)田总体开发方案审批前报主管机关，由主管机关商国家能源主管部门批准。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在海洋石油开发区内铺设平台间或者平台与单点系泊间的海底电缆、管道，所有者应当在为铺设所进行的路由调查、勘测和施工前，分别将本规定第五条、第六条规定提供的内容，报主管机关备案。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铺设、维修、改造、拆除、废弃海底电缆、管道以及为铺设所进行的路由调查、勘测活动，本规定未作规定的，适用国家其他有关法律、法规的规定。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中华人民共和国军用海底电缆、管道的铺设依照本规定执行。军队可以制定具体实施办法。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主管机关应当收集海底地形、海上构筑物分布等方面的资料，为海底电缆、管道的铺设及其调查、勘测活动提供咨询服务。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本规定中的</w:t>
      </w:r>
      <w:r>
        <w:rPr>
          <w:rFonts w:hint="eastAsia" w:ascii="仿宋_GB2312" w:hAnsi="宋体" w:eastAsia="仿宋_GB2312" w:cs="Times New Roman"/>
          <w:sz w:val="32"/>
          <w:szCs w:val="32"/>
        </w:rPr>
        <w:t>“</w:t>
      </w:r>
      <w:r>
        <w:rPr>
          <w:rFonts w:hint="eastAsia" w:ascii="仿宋_GB2312" w:hAnsi="Times New Roman" w:eastAsia="仿宋_GB2312" w:cs="Times New Roman"/>
          <w:sz w:val="32"/>
          <w:szCs w:val="32"/>
        </w:rPr>
        <w:t>电缆</w:t>
      </w:r>
      <w:r>
        <w:rPr>
          <w:rFonts w:hint="eastAsia" w:ascii="仿宋_GB2312" w:hAnsi="宋体" w:eastAsia="仿宋_GB2312" w:cs="Times New Roman"/>
          <w:sz w:val="32"/>
          <w:szCs w:val="32"/>
        </w:rPr>
        <w:t>”</w:t>
      </w:r>
      <w:r>
        <w:rPr>
          <w:rFonts w:hint="eastAsia" w:ascii="仿宋_GB2312" w:hAnsi="Times New Roman" w:eastAsia="仿宋_GB2312" w:cs="Times New Roman"/>
          <w:sz w:val="32"/>
          <w:szCs w:val="32"/>
        </w:rPr>
        <w:t>系指通信电缆及电力电缆；</w:t>
      </w:r>
      <w:r>
        <w:rPr>
          <w:rFonts w:hint="eastAsia" w:ascii="仿宋_GB2312" w:hAnsi="宋体" w:eastAsia="仿宋_GB2312" w:cs="Times New Roman"/>
          <w:sz w:val="32"/>
          <w:szCs w:val="32"/>
        </w:rPr>
        <w:t>“</w:t>
      </w:r>
      <w:r>
        <w:rPr>
          <w:rFonts w:hint="eastAsia" w:ascii="仿宋_GB2312" w:hAnsi="Times New Roman" w:eastAsia="仿宋_GB2312" w:cs="Times New Roman"/>
          <w:sz w:val="32"/>
          <w:szCs w:val="32"/>
        </w:rPr>
        <w:t>管道</w:t>
      </w:r>
      <w:r>
        <w:rPr>
          <w:rFonts w:hint="eastAsia" w:ascii="仿宋_GB2312" w:hAnsi="宋体" w:eastAsia="仿宋_GB2312" w:cs="Times New Roman"/>
          <w:sz w:val="32"/>
          <w:szCs w:val="32"/>
        </w:rPr>
        <w:t>”</w:t>
      </w:r>
      <w:r>
        <w:rPr>
          <w:rFonts w:hint="eastAsia" w:ascii="仿宋_GB2312" w:hAnsi="Times New Roman" w:eastAsia="仿宋_GB2312" w:cs="Times New Roman"/>
          <w:sz w:val="32"/>
          <w:szCs w:val="32"/>
        </w:rPr>
        <w:t>系指输水、输气、输油及输送其他物质的管状输送设施。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本规定由中华人民共和国国家海洋局负责解释。</w:t>
      </w:r>
    </w:p>
    <w:p>
      <w:pPr>
        <w:ind w:firstLine="640" w:firstLineChars="200"/>
        <w:rPr>
          <w:rFonts w:hint="eastAsia" w:ascii="仿宋_GB2312" w:eastAsia="仿宋_GB231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本规定自1989年3月1日起施行。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A2F29CB"/>
    <w:rsid w:val="006560D6"/>
    <w:rsid w:val="007A75A8"/>
    <w:rsid w:val="009750AB"/>
    <w:rsid w:val="00DE1CA5"/>
    <w:rsid w:val="00E5308E"/>
    <w:rsid w:val="00FB03E8"/>
    <w:rsid w:val="0F487CF0"/>
    <w:rsid w:val="118F5630"/>
    <w:rsid w:val="11A251FD"/>
    <w:rsid w:val="163758BE"/>
    <w:rsid w:val="2ACF55B6"/>
    <w:rsid w:val="375658F8"/>
    <w:rsid w:val="3A2F29CB"/>
    <w:rsid w:val="7A4C27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331</Words>
  <Characters>1891</Characters>
  <Lines>15</Lines>
  <Paragraphs>4</Paragraphs>
  <TotalTime>1</TotalTime>
  <ScaleCrop>false</ScaleCrop>
  <LinksUpToDate>false</LinksUpToDate>
  <CharactersWithSpaces>2218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2019-05-23T02:53:00Z</dcterms:created>
  <dc:creator>Administrator</dc:creator>
  <cp:lastModifiedBy>范杰</cp:lastModifiedBy>
  <cp:lastPrinted>2019-05-25T02:59:00Z</cp:lastPrinted>
  <dcterms:modified xsi:type="dcterms:W3CDTF">2019-08-01T00:58:13Z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