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bookmarkStart w:id="0" w:name="_GoBack"/>
      <w:r>
        <w:rPr>
          <w:rFonts w:ascii="Times New Roman" w:hAnsi="Times New Roman" w:cs="Times New Roman"/>
          <w:sz w:val="44"/>
          <w:szCs w:val="44"/>
        </w:rPr>
        <w:t>长城保护条例</w:t>
      </w:r>
      <w:bookmarkEnd w:id="0"/>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(2006年9月20日国务院第150次常务会议通过　2006年10月11日中华人民共和国国务院令第476号公布　自2006年12月1日起施行)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为了加强对长城的保护，规范长城的利用行为，根据《中华人民共和国文物保护法》(以下简称文物保护法)，制定本条例。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本条例所称长城，包括长城的墙体、城堡、关隘、烽火台、敌楼等。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受本条例保护的长城段落，由国务院文物主管部门认定并公布。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长城保护应当贯彻文物工作方针，坚持科学规划、原状保护的原则。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国家对长城实行整体保护、分段管理。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国务院文物主管部门负责长城整体保护工作，协调、解决长城保护中的重大问题，监督、检查长城所在地各地方的长城保护工作。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长城所在地县级以上地方人民政府及其文物主管部门依照文物保护法、本条例和其他有关行政法规的规定，负责本行政区域内的长城保护工作。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长城所在地县级以上地方人民政府应当将长城保护经费纳入本级财政预算。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国家鼓励公民、法人和其他组织通过捐赠等方式设立长城保护基金，专门用于长城保护。长城保护基金的募集、使用和管理，依照国家有关法律、行政法规的规定执行。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国家对长城保护实行专家咨询制度。制定长城保护总体规划、审批与长城有关的建设工程、决定与长城保护有关的其他重大事项，应当听取专家意见。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公民、法人和其他组织都有依法保护长城的义务。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国家鼓励公民、法人和其他组织参与长城保护。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国务院文物主管部门、长城所在地县级以上地方人民政府及其文物主管部门应当对在长城保护中作出突出贡献的组织或者个人给予奖励。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长城所在地省、自治区、直辖市人民政府应当对本行政区域内的长城进行调查；对认为属于长城的段落，应当报国务院文物主管部门认定，并自认定之日起1年内依法核定公布为省级文物保护单位。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本条例施行前已经认定为长城但尚未核定公布为全国重点文物保护单位或者省级文物保护单位的段落，应当自本条例施行之日起1年内依法核定公布为全国重点文物保护单位或者省级文物保护单位。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国家实行长城保护总体规划制度。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文物主管部门会同国务院有关部门，根据文物保护法的规定和长城保护的实际需要，制定长城保护总体规划，报国务院批准后组织实施。长城保护总体规划应当明确长城的保护标准和保护重点，分类确定保护措施，并确定禁止在保护范围内进行工程建设的长城段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长城所在地县级以上地方人民政府制定本行政区域的国民经济和社会发展计划、土地利用总体规划和城乡规划，应当落实长城保护总体规划规定的保护措施。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长城所在地省、自治区、直辖市人民政府应当按照长城保护总体规划的要求，划定本行政区域内长城的保护范围和建设控制地带，并予以公布。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省、自治区、直辖市人民政府文物主管部门应当将公布的保护范围和建设控制地带报国务院文物主管部门备案。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任何单位或者个人不得在长城保护总体规划禁止工程建设的保护范围内进行工程建设。在建设控制地带或者长城保护总体规划未禁止工程建设的保护范围内进行工程建设，应当遵守文物保护法第十七条、第十八条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进行工程建设应当绕过长城。无法绕过的，应当采取挖掘地下通道的方式通过长城；无法挖掘地下通道的，应当采取架设桥梁的方式通过长城。任何单位或者个人进行工程建设，不得拆除、穿越、迁移长城。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长城所在地省、自治区、直辖市人民政府应当在长城沿线的交通路口和其他需要提示公众的地段设立长城保护标志。设立长城保护标志不得对长城造成损坏。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长城保护标志应当载明长城段落的名称、修筑年代、保护范围、建设控制地带和保护机构。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长城所在地省、自治区、直辖市人民政府应当建立本行政区域内的长城档案，其文物主管部门应当将长城档案报国务院文物主管部门备案。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国务院文物主管部门应当建立全国的长城档案。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长城所在地省、自治区、直辖市人民政府应当为本行政区域内的长城段落确定保护机构；长城段落有利用单位的，该利用单位可以确定为保护机构。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保护机构应当对其所负责保护的长城段落进行日常维护和监测，并建立日志；发现安全隐患，应当立即采取控制措施，并及时向县级人民政府文物主管部门报告。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地处偏远、没有利用单位的长城段落，所在地县级人民政府或者其文物主管部门可以聘请长城保护员对长城进行巡查、看护，并对长城保护员给予适当补助。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长城段落为行政区域边界的，其毗邻的县级以上地方人民政府应当定期召开由相关部门参加的联席会议，研究解决长城保护中的重大问题。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禁止在长城上从事下列活动：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(一)取土、取砖(石)或者种植作物；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(二)刻划、涂污；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(三)架设、安装与长城保护无关的设施、设备；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(四)驾驶交通工具，或者利用交通工具等跨越长城；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(五)展示可能损坏长城的器具；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(六)有组织地在未辟为参观游览区的长城段落举行活动；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(七)文物保护法禁止的其他活动。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将长城段落辟为参观游览区，应当坚持科学规划、原状保护的原则，并应当具备下列条件：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(一)该长城段落的安全状况适宜公众参观游览；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(二)该长城段落有明确的保护机构，已依法划定保护范围、建设控制地带，并已建立保护标志、档案；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(三)符合长城保护总体规划的要求。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将长城段落辟为参观游览区，应当自辟为参观游览区之日起5日内向所在地省、自治区、直辖市人民政府文物主管部门备案；长城段落属于全国重点文物保护单位的，应当自辟为参观游览区之日起5日内向国务院文物主管部门备案。备案材料应当包括参观游览区的旅游容量指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所在地省、自治区、直辖市人民政府文物主管部门和国务院文物主管部门，应当自收到备案材料之日起20日内按照职权划分核定参观游览区的旅游容量指标。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在参观游览区内举行活动，其人数不得超过核定的旅游容量指标。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在参观游览区内设置服务项目，应当符合长城保护总体规划的要求。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任何单位或者个人发现长城遭受损坏向保护机构或者所在地县级人民政府文物主管部门报告的，接到报告的保护机构或者县级人民政府文物主管部门应当立即采取控制措施，并向县级人民政府和上一级人民政府文物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对长城进行修缮，应当依照文物保护法的规定办理审批手续，由依法取得文物保护工程资质证书的单位承担。长城的修缮，应当遵守不改变原状的原则。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长城段落已经损毁的，应当实施遗址保护，不得在原址重建。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长城段落因人为原因造成损坏的，其修缮费用由造成损坏的单位或者个人承担。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违反本条例规定，造成长城损毁，构成犯罪的，依法追究刑事责任；尚不构成犯罪，违反有关治安管理的法律规定的，由公安机关依法给予治安处罚。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违反本条例规定，有下列情形之一的，依照文物保护法第六十六条的规定责令改正，造成严重后果的，处5万元以上50万元以下的罚款；情节严重的，由原发证机关吊销资质证书：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(一)在禁止工程建设的长城段落的保护范围内进行工程建设的；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(二)在长城的保护范围或者建设控制地带内进行工程建设，未依法报批的；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(三)未采取本条例规定的方式进行工程建设，或者因工程建设拆除、穿越、迁移长城的。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将不符合本条例规定条件的长城段落辟为参观游览区的，由省级以上人民政府文物主管部门按照职权划分依法取缔，没收违法所得；造成长城损坏的，处5万元以上50万元以下的罚款。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将长城段落辟为参观游览区未按照本条例规定备案的，由省级以上人民政府文物主管部门按照职权划分责令限期改正，逾期不改正的，依照前款规定处罚。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在参观游览区内设置的服务项目不符合长城保护总体规划要求的，由县级人民政府文物主管部门责令改正，没收违法所得。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违反本条例规定，有下列情形之一的，由县级人民政府文物主管部门责令改正，造成严重后果的，对个人处1万元以上5万元以下的罚款，对单位处5万元以上50万元以下的罚款：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(一)在长城上架设、安装与长城保护无关的设施、设备的；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(二)在长城上驾驶交通工具，或者利用交通工具等跨越长城的；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(三)在长城上展示可能损坏长城的器具的；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(四)在参观游览区接待游客超过旅游容量指标的。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违反本条例规定，有下列情形之一的，由县级人民政府文物主管部门责令改正，给予警告；情节严重的，对个人并处1000元以上5000元以下的罚款，对单位并处1万元以上5万元以下的罚款：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(一)在长城上取土、取砖(石)或者种植作物的；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(二)有组织地在未辟为参观游览区的长城段落举行活动的。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行政机关有下列情形之一的，由上级行政机关责令改正，通报批评；对负有责任的主管人员和其他直接责任人员，依照文物保护法第七十六条的规定给予行政处分；情节严重的，依法开除公职：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(一)未依照本条例的规定，确定保护机构、划定保护范围或者建设控制地带、设立保护标志或者建立档案的；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(二)发现不符合条件的长城段落辟为参观游览区未依法查处的；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(三)有其他滥用职权、玩忽职守行为，造成长城损坏的。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保护机构有下列情形之一的，由长城所在地省、自治区、直辖市人民政府文物主管部门责令改正，对负有责任的主管人员和其他直接责任人员依法给予行政处分；情节严重的，依法开除公职：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(一)未对长城进行日常维护、监测或者未建立日志的；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(二)发现长城存在安全隐患，未采取控制措施或者未及时报告的。</w:t>
      </w:r>
    </w:p>
    <w:p>
      <w:pPr>
        <w:pStyle w:val="10"/>
        <w:ind w:firstLine="640" w:firstLineChars="200"/>
        <w:rPr>
          <w:rFonts w:hint="eastAsia"/>
          <w:lang w:eastAsia="zh-CN"/>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本条例自2006年12月1日起施行。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FF0C17"/>
    <w:rsid w:val="094845F0"/>
    <w:rsid w:val="0963250F"/>
    <w:rsid w:val="09723D9C"/>
    <w:rsid w:val="097F7BAD"/>
    <w:rsid w:val="09B60066"/>
    <w:rsid w:val="0A6920EC"/>
    <w:rsid w:val="0A8C2526"/>
    <w:rsid w:val="0AE962F4"/>
    <w:rsid w:val="0AEB2A0D"/>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2096095A"/>
    <w:rsid w:val="20D86240"/>
    <w:rsid w:val="21CE0F2E"/>
    <w:rsid w:val="221D0BEA"/>
    <w:rsid w:val="22DD4281"/>
    <w:rsid w:val="247E57F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7915E5"/>
    <w:rsid w:val="3B1265AF"/>
    <w:rsid w:val="3B596812"/>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2019-05-24T03:17:42Z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