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防止拆船污染环境管理条例</w:t>
      </w:r>
    </w:p>
    <w:p>
      <w:pPr>
        <w:pStyle w:val="1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(1988年5月18日国务院发布　根据2016年2月6日《国务院关于修改部分行政法规的决定》第一次修订　根据2017年3月1日《国务院关于修改和废止部分行政法规的决定》第二次修订)</w:t>
      </w:r>
      <w:bookmarkStart w:id="0" w:name="_GoBack"/>
      <w:bookmarkEnd w:id="0"/>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为防止拆船污染环境，保护生态平衡，保障人体健康，促进拆船事业的发展，制定本条例。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本条例适用于在中华人民共和国管辖水域从事岸边和水上拆船活动的单位和个人。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本条例所称岸边拆船，指废船停靠拆船码头拆解；废船在船坞拆解；废船冲滩(不包括海难事故中的船舶冲滩)拆解。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本条例所称水上拆船，指对完全处于水上的废船进行拆解。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县级以上人民政府环境保护部门负责组织协调、监督检查拆船业的环境保护工作，并主管港区水域外的岸边拆船环境保护工作。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中华人民共和国港务监督(含港航监督，下同)主管水上拆船和综合港港区水域拆船的环境保护工作，并协助环境保护部门监督港区水域外的岸边拆船防止污染工作。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国家渔政渔港监督管理部门主管渔港水域拆船的环境保护工作，负责监督拆船活动对沿岸渔业水域的影响，发现污染损害事故后，会同环境保护部门调查处理。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军队环境保护部门主管军港水域拆船的环境保护工作。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国家海洋管理部门和重要江河的水资源保护机构，依据《中华人民共和国海洋环境保护法》和《中华人民共和国水污染防治法》确定的职责，协助以上各款所指主管部门监督拆船的防止污染工作。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县级以上人民政府的环境保护部门、中华人民共和国港务监督、国家渔政渔港监督管理部门和军队环境保护部门，在主管本条第一、第二、第三、第四款所确定水域的拆船环境保护工作时，简称</w:t>
      </w:r>
      <w:r>
        <w:rPr>
          <w:rFonts w:hAnsi="宋体" w:cs="Times New Roman"/>
          <w:sz w:val="32"/>
          <w:szCs w:val="32"/>
        </w:rPr>
        <w:t>“</w:t>
      </w:r>
      <w:r>
        <w:rPr>
          <w:rFonts w:ascii="Times New Roman" w:hAnsi="Times New Roman" w:eastAsia="仿宋_GB2312" w:cs="Times New Roman"/>
          <w:sz w:val="32"/>
          <w:szCs w:val="32"/>
        </w:rPr>
        <w:t>监督拆船污染的主管部门</w:t>
      </w:r>
      <w:r>
        <w:rPr>
          <w:rFonts w:hAnsi="宋体" w:cs="Times New Roman"/>
          <w:sz w:val="32"/>
          <w:szCs w:val="32"/>
        </w:rPr>
        <w:t>”</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地方人民政府应当根据需要和可能，结合本地区的特点、环境状况和技术条件，统筹规划、合理设置拆船厂。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在饮用水源地、海水淡化取水点、盐场、重要的渔业水域、海水浴场、风景名胜区以及其他需要特殊保护的区域，不得设置拆船厂。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设置拆船厂，必须编制环境影响报告书(表)。其内容包括：拆船厂的地理位置、周围环境状况、拆船规模和条件、拆船工艺、防污措施、预期防治效果等。未依法进行环境影响评价的拆船厂，不得开工建设。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环境保护部门在批准环境影响报告书(表)前，应当征求各有关部门的意见。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监督拆船污染的主管部门有权对拆船单位的拆船活动进行检查，被检查单位必须如实反映情况，提供必要的资料。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监督拆船污染的主管部门有义务为被检查单位保守技术和业务秘密。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对严重污染环境的拆船单位，限期治理。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对拆船单位的限期治理，由监督拆船污染的主管部门提出意见，通过批准环境影响报告书(表)的环境保护部门，报同级人民政府决定。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拆船单位应当健全环境保护规章制度，认真组织实施。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拆船单位必须配备或者设置防止拆船污染必需的拦油装置、废油接收设备、含油污水接收处理设施或者设备、废弃物回收处置场等，并经批准环境影响报告书(表)的环境保护部门验收合格，发给验收合格证后，方可进船拆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拆船单位在废船拆解前，必须清除易燃、易爆和有毒物质；关闭海底阀和封闭可能引起油污水外溢的管道。垃圾、残油、废油、油泥、含油污水和易燃易爆物品等废弃物必须送到岸上集中处理，并不得采用渗坑、渗井的处理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废油船在拆解前，必须进行洗舱、排污、清舱、测爆等工作。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在水上进行拆船作业的拆船单位和个人，必须事先采取有效措施，严格防止溢出、散落水中的油类和其他漂浮物扩散。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在水上进行拆船作业，一旦出现溢出、散落水中的油类和其他漂浮物，必须及时收集处理。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排放洗舱水、压舱水和舱底水，必须符合国家和地方规定的排放标准；排放未经处理的洗舱水、压舱水和舱底水，还必须经过监督拆船污染的主管部门批准。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监督拆船污染的主管部门接到拆船单位申请排放未经处理的洗舱水、压舱水和舱底水的报告后，应当抓紧办理，及时审批。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拆下的船舶部件或者废弃物，不得投弃或者存放水中；带有污染物的船舶部件或者废弃物，严禁进入水体。未清洗干净的船底和油柜必须拖到岸上拆解。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拆船作业产生的电石渣及其废水，必须收集处理，不得流入水中。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船舶拆解完毕，拆船单位和个人应当及时清理拆船现场。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发生拆船污染损害事故时，拆船单位或者个人必须立即采取消除或者控制污染的措施，并迅速报告监督拆船污染的主管部门。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污染损害事故发生后，拆船单位必须向监督拆船污染的主管部门提交《污染事故报告书》，报告污染发生的原因、经过、排污数量、采取的抢救措施、已造成和可能造成的污染损害后果等，并接受调查处理。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拆船单位关闭或者搬迁后，必须及时清理原厂址遗留的污染物，并由监督拆船污染的主管部门检查验收。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违反本条例规定，有下列情形之一的，监督拆船污染的主管部门除责令其限期纠正外，还可以根据不同情节，处以1万元以上10万元以下的罚款：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(一)发生污染损害事故，不向监督拆船污染的主管部门报告也不采取消除或者控制污染措施的；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(二)废油船未经洗舱、排污、清舱和测爆即行拆解的；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(三)任意排放或者丢弃污染物造成严重污染的。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违反本条例规定，擅自在第五条第二款所指的区域设置拆船厂并进行拆船的，按照分级管理的原则，由县级以上人民政府责令限期关闭或者搬迁。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拆船厂未依法进行环境影响评价擅自开工建设的，依照《中华人民共和国环境保护法》的规定处罚。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违反本条例规定，有下列情形之一的，监督拆船污染的主管部门除责令其限期纠正外，还可以根据不同情节，给予警告或者处以1万元以下的罚款：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(一)拒绝或者阻挠监督拆船污染的主管部门进行现场检查或者在被检查时弄虚作假的；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(二)未按规定要求配备和使用防污设施、设备和器材，造成环境污染的；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(三)发生污染损害事故，虽采取消除或者控制污染措施，但不向监督拆船污染的主管部门报告的；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(四)拆船单位关闭、搬迁后，原厂址的现场清理不合格的。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罚款全部上缴国库。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拆船单位和个人在受到罚款后，并不免除其对本条例规定义务的履行，已造成污染危害的，必须及时排除危害。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对经限期治理逾期未完成治理任务的拆船单位，可以根据其造成的危害后果，责令停业整顿或者关闭。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前款所指拆船单位的停业整顿或者关闭，由作出限期治理决定的人民政府决定。责令国务院有关部门直属的拆船单位停业整顿或者关闭，由国务院环境保护部门会同有关部门批准。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对造成污染损害后果负有责任的或者有第十八条第(一)项所指行为的拆船单位负责人和直接责任者，可以根据不同情节，由其所在单位或者上级主管机关给予行政处分。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当事人对行政处罚决定不服的，可以在收到处罚决定通知之日起15日内，向人民法院起诉；期满不起诉又不履行的，由作出处罚决定的主管部门申请人民法院强制执行。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因拆船污染直接遭受损害的单位或者个人，有权要求造成污染损害方赔偿损失。造成污染损害方有责任对直接遭受危害的单位或者个人赔偿损失。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赔偿责任和赔偿金额的纠纷，可以根据当事人的请求，由监督拆船污染的主管部门处理；当事人对处理决定不服的，可以向人民法院起诉。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当事人也可以直接向人民法院起诉。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凡直接遭受拆船污染损害，要求赔偿损失的单位和个人，应当提交《污染索赔报告书》。报告书应当包括以下内容：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(一)受拆船污染损害的时间、地点、范围、对象，以及当时的气象、水文条件；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(二)受拆船污染损害的损失清单，包括品名、数量、单价、计算方法等；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(三)有关监测部门的鉴定。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因不可抗拒的自然灾害，并经及时采取防范和抢救措施，仍然不能避免造成污染损害的，免予承担赔偿责任。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对检举、揭发拆船单位隐瞒不报或者谎报污染损害事故，以及积极采取措施制止或者减轻污染损害的单位和个人，给予表扬和奖励。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监督拆船污染的主管部门的工作人员玩忽职守、滥用职权、徇私舞弊的，由其所在单位或者上级主管机关给予行政处分；对国家和人民利益造成重大损失、构成犯罪的，依法追究刑事责任。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本条例自1988年6月1日起施行。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D764D6"/>
    <w:rsid w:val="1FE16FBA"/>
    <w:rsid w:val="2037230C"/>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1F6B5C"/>
    <w:rsid w:val="318138A8"/>
    <w:rsid w:val="31F05688"/>
    <w:rsid w:val="320E2B0A"/>
    <w:rsid w:val="32252208"/>
    <w:rsid w:val="3242780E"/>
    <w:rsid w:val="330D4027"/>
    <w:rsid w:val="3330356C"/>
    <w:rsid w:val="33CF5811"/>
    <w:rsid w:val="34031BBE"/>
    <w:rsid w:val="347F2CDC"/>
    <w:rsid w:val="349C60FB"/>
    <w:rsid w:val="35095248"/>
    <w:rsid w:val="355560D1"/>
    <w:rsid w:val="3570564D"/>
    <w:rsid w:val="3865184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4263F0"/>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B5E5D82"/>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8663E"/>
    <w:rsid w:val="641B1D00"/>
    <w:rsid w:val="641F5EE8"/>
    <w:rsid w:val="642517C4"/>
    <w:rsid w:val="64362769"/>
    <w:rsid w:val="645F656D"/>
    <w:rsid w:val="649C0E8F"/>
    <w:rsid w:val="65152017"/>
    <w:rsid w:val="652E7954"/>
    <w:rsid w:val="65532802"/>
    <w:rsid w:val="6583549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2019-07-05T03:37:18Z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