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7EF2" w:rsidRDefault="003A7EF2">
      <w:pPr>
        <w:pStyle w:val="a3"/>
        <w:jc w:val="center"/>
        <w:rPr>
          <w:rFonts w:ascii="Times New Roman" w:hAnsi="Times New Roman" w:cs="Times New Roman"/>
          <w:sz w:val="44"/>
          <w:szCs w:val="44"/>
        </w:rPr>
      </w:pPr>
    </w:p>
    <w:p w:rsidR="003A7EF2" w:rsidRDefault="00980D30">
      <w:pPr>
        <w:pStyle w:val="a3"/>
        <w:jc w:val="center"/>
        <w:rPr>
          <w:rFonts w:ascii="Times New Roman" w:hAnsi="Times New Roman" w:cs="Times New Roman"/>
          <w:sz w:val="44"/>
          <w:szCs w:val="44"/>
        </w:rPr>
      </w:pPr>
      <w:r>
        <w:rPr>
          <w:rFonts w:ascii="Times New Roman" w:hAnsi="Times New Roman" w:cs="Times New Roman"/>
          <w:sz w:val="44"/>
          <w:szCs w:val="44"/>
        </w:rPr>
        <w:t>非法金融机构和非法金融业务</w:t>
      </w:r>
    </w:p>
    <w:p w:rsidR="003A7EF2" w:rsidRDefault="00980D30">
      <w:pPr>
        <w:pStyle w:val="a3"/>
        <w:jc w:val="center"/>
        <w:rPr>
          <w:rFonts w:ascii="Times New Roman" w:hAnsi="Times New Roman" w:cs="Times New Roman"/>
          <w:sz w:val="44"/>
          <w:szCs w:val="44"/>
        </w:rPr>
      </w:pPr>
      <w:r>
        <w:rPr>
          <w:rFonts w:ascii="Times New Roman" w:hAnsi="Times New Roman" w:cs="Times New Roman"/>
          <w:sz w:val="44"/>
          <w:szCs w:val="44"/>
        </w:rPr>
        <w:t>活动取缔办法</w:t>
      </w:r>
    </w:p>
    <w:p w:rsidR="003A7EF2" w:rsidRDefault="003A7EF2">
      <w:pPr>
        <w:pStyle w:val="a3"/>
        <w:ind w:firstLineChars="200" w:firstLine="640"/>
        <w:rPr>
          <w:rFonts w:ascii="Times New Roman" w:eastAsia="楷体_GB2312" w:hAnsi="Times New Roman" w:cs="Times New Roman"/>
          <w:sz w:val="32"/>
          <w:szCs w:val="32"/>
        </w:rPr>
      </w:pPr>
    </w:p>
    <w:p w:rsidR="003A7EF2" w:rsidRDefault="00980D30">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(1998</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7</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13</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247</w:t>
      </w:r>
      <w:r>
        <w:rPr>
          <w:rFonts w:ascii="楷体_GB2312" w:eastAsia="楷体_GB2312" w:hAnsi="楷体_GB2312" w:cs="楷体_GB2312" w:hint="eastAsia"/>
          <w:sz w:val="32"/>
          <w:szCs w:val="32"/>
        </w:rPr>
        <w:t>号发布　根据</w:t>
      </w:r>
      <w:r>
        <w:rPr>
          <w:rFonts w:ascii="楷体_GB2312" w:eastAsia="楷体_GB2312" w:hAnsi="楷体_GB2312" w:cs="楷体_GB2312" w:hint="eastAsia"/>
          <w:sz w:val="32"/>
          <w:szCs w:val="32"/>
        </w:rPr>
        <w:t>2011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8</w:t>
      </w:r>
      <w:r>
        <w:rPr>
          <w:rFonts w:ascii="楷体_GB2312" w:eastAsia="楷体_GB2312" w:hAnsi="楷体_GB2312" w:cs="楷体_GB2312" w:hint="eastAsia"/>
          <w:sz w:val="32"/>
          <w:szCs w:val="32"/>
        </w:rPr>
        <w:t>日《国务院关于废止和修改部分行政法规的决定》修订</w:t>
      </w:r>
      <w:r>
        <w:rPr>
          <w:rFonts w:ascii="楷体_GB2312" w:eastAsia="楷体_GB2312" w:hAnsi="楷体_GB2312" w:cs="楷体_GB2312" w:hint="eastAsia"/>
          <w:sz w:val="32"/>
          <w:szCs w:val="32"/>
        </w:rPr>
        <w:t>)</w:t>
      </w:r>
    </w:p>
    <w:p w:rsidR="003A7EF2" w:rsidRDefault="00980D30">
      <w:pPr>
        <w:pStyle w:val="2"/>
        <w:rPr>
          <w:rFonts w:ascii="方正黑体_GBK"/>
        </w:rPr>
      </w:pPr>
      <w:r>
        <w:rPr>
          <w:rFonts w:ascii="方正黑体_GBK" w:hAnsi="Times New Roman" w:cs="Times New Roman" w:hint="eastAsia"/>
        </w:rPr>
        <w:t>第一章　总则</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9C16A7">
        <w:rPr>
          <w:rFonts w:ascii="仿宋_GB2312" w:eastAsia="仿宋_GB2312" w:hAnsi="Times New Roman" w:cs="Times New Roman" w:hint="eastAsia"/>
          <w:sz w:val="32"/>
          <w:szCs w:val="32"/>
        </w:rPr>
        <w:t>为了取缔非法金融机</w:t>
      </w:r>
      <w:bookmarkStart w:id="0" w:name="_GoBack"/>
      <w:bookmarkEnd w:id="0"/>
      <w:r w:rsidRPr="009C16A7">
        <w:rPr>
          <w:rFonts w:ascii="仿宋_GB2312" w:eastAsia="仿宋_GB2312" w:hAnsi="Times New Roman" w:cs="Times New Roman" w:hint="eastAsia"/>
          <w:sz w:val="32"/>
          <w:szCs w:val="32"/>
        </w:rPr>
        <w:t>构和非法金融业务活动，维护金融秩序，保护社会公众利益，制定本办法。</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9C16A7">
        <w:rPr>
          <w:rFonts w:ascii="仿宋_GB2312" w:eastAsia="仿宋_GB2312" w:hAnsi="Times New Roman" w:cs="Times New Roman" w:hint="eastAsia"/>
          <w:sz w:val="32"/>
          <w:szCs w:val="32"/>
        </w:rPr>
        <w:t>任何非法金融机构和非法金融业务活动，必须予以取缔。</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9C16A7">
        <w:rPr>
          <w:rFonts w:ascii="仿宋_GB2312" w:eastAsia="仿宋_GB2312" w:hAnsi="Times New Roman" w:cs="Times New Roman" w:hint="eastAsia"/>
          <w:sz w:val="32"/>
          <w:szCs w:val="32"/>
        </w:rPr>
        <w:t>本办法所称非法金融机构，是指未经中国人民银行批准，擅自设立从事或者主要从事吸收存款、发放贷款、办理结算、票据贴现、资金拆借、信托投资、金融租赁、融资担保、外汇买卖等金融业务活动的机构。</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非法金融机构的筹备组织，视为非法金融机构。</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9C16A7">
        <w:rPr>
          <w:rFonts w:ascii="仿宋_GB2312" w:eastAsia="仿宋_GB2312" w:hAnsi="Times New Roman" w:cs="Times New Roman" w:hint="eastAsia"/>
          <w:sz w:val="32"/>
          <w:szCs w:val="32"/>
        </w:rPr>
        <w:t>本办法所称非法金融业务活动，是指未经中国人民银行批准，擅自从事的下列活动：</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一</w:t>
      </w: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非法吸收公众存款或者变相吸收公众存款；</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二</w:t>
      </w: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未经依法批准，以任何名义向社会不特定对象进行</w:t>
      </w:r>
      <w:r w:rsidRPr="009C16A7">
        <w:rPr>
          <w:rFonts w:ascii="仿宋_GB2312" w:eastAsia="仿宋_GB2312" w:hAnsi="Times New Roman" w:cs="Times New Roman" w:hint="eastAsia"/>
          <w:sz w:val="32"/>
          <w:szCs w:val="32"/>
        </w:rPr>
        <w:lastRenderedPageBreak/>
        <w:t>的非法集资；</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三</w:t>
      </w: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非法发放贷款、办理结算、票据贴现、资金拆借、信托投资、金融租赁、融资担保、外汇买卖</w:t>
      </w:r>
      <w:r w:rsidRPr="009C16A7">
        <w:rPr>
          <w:rFonts w:ascii="仿宋_GB2312" w:eastAsia="仿宋_GB2312" w:hAnsi="Times New Roman" w:cs="Times New Roman" w:hint="eastAsia"/>
          <w:sz w:val="32"/>
          <w:szCs w:val="32"/>
        </w:rPr>
        <w:t>；</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四</w:t>
      </w:r>
      <w:r w:rsidRPr="009C16A7">
        <w:rPr>
          <w:rFonts w:ascii="仿宋_GB2312" w:eastAsia="仿宋_GB2312" w:hAnsi="Times New Roman" w:cs="Times New Roman" w:hint="eastAsia"/>
          <w:sz w:val="32"/>
          <w:szCs w:val="32"/>
        </w:rPr>
        <w:t>)</w:t>
      </w:r>
      <w:r w:rsidRPr="009C16A7">
        <w:rPr>
          <w:rFonts w:ascii="仿宋_GB2312" w:eastAsia="仿宋_GB2312" w:hAnsi="Times New Roman" w:cs="Times New Roman" w:hint="eastAsia"/>
          <w:sz w:val="32"/>
          <w:szCs w:val="32"/>
        </w:rPr>
        <w:t>中国人民银行认定的其他非法金融业务活动。</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前款所称非法吸收公众存款，是指未经中国人民银行批准，向社会不特定对象吸收资金，出具凭证，承诺在一定期限内还本付息的活动；所称变相吸收公众存款，是指未经中国人民银行批准，不以吸收公众存款的名义，向社会不特定对象吸收资金，但承诺履行的义务与吸收公众存款性质相同的活动。</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9C16A7">
        <w:rPr>
          <w:rFonts w:ascii="仿宋_GB2312" w:eastAsia="仿宋_GB2312" w:hAnsi="Times New Roman" w:cs="Times New Roman" w:hint="eastAsia"/>
          <w:sz w:val="32"/>
          <w:szCs w:val="32"/>
        </w:rPr>
        <w:t>未经中国人民银行依法批准，任何单位和个人不得擅自设立金融机构或者擅自从事金融业务活动。</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对非法金融机构和非法金融业务活动，工商行政管理机关不予办理登记。</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对非法金融机构和非法金融业务活动</w:t>
      </w:r>
      <w:r w:rsidRPr="009C16A7">
        <w:rPr>
          <w:rFonts w:ascii="仿宋_GB2312" w:eastAsia="仿宋_GB2312" w:hAnsi="Times New Roman" w:cs="Times New Roman" w:hint="eastAsia"/>
          <w:sz w:val="32"/>
          <w:szCs w:val="32"/>
        </w:rPr>
        <w:t>，金融机构不予开立账户、办理结算和提供贷款。</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9C16A7">
        <w:rPr>
          <w:rFonts w:ascii="仿宋_GB2312" w:eastAsia="仿宋_GB2312" w:hAnsi="Times New Roman" w:cs="Times New Roman" w:hint="eastAsia"/>
          <w:sz w:val="32"/>
          <w:szCs w:val="32"/>
        </w:rPr>
        <w:t>非法金融机构和非法金融业务活动由中国人民银行予以取缔。</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非法金融机构设立地或者非法金融业务活动发生地的地方人民政府，负责组织、协调、监督与取缔有关的工作。</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9C16A7">
        <w:rPr>
          <w:rFonts w:ascii="仿宋_GB2312" w:eastAsia="仿宋_GB2312" w:hAnsi="Times New Roman" w:cs="Times New Roman" w:hint="eastAsia"/>
          <w:sz w:val="32"/>
          <w:szCs w:val="32"/>
        </w:rPr>
        <w:t>中国人民银行依法取缔非法金融机构和非法金融业务活动，任何单位和个人不得干涉，不得拒绝、阻挠。</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第八条　</w:t>
      </w:r>
      <w:r w:rsidRPr="009C16A7">
        <w:rPr>
          <w:rFonts w:ascii="仿宋_GB2312" w:eastAsia="仿宋_GB2312" w:hAnsi="Times New Roman" w:cs="Times New Roman" w:hint="eastAsia"/>
          <w:sz w:val="32"/>
          <w:szCs w:val="32"/>
        </w:rPr>
        <w:t>中国人民银行工作人员在履行取缔非法金融机构和非法金融业务活动的职责中，应当依法保守秘密。</w:t>
      </w:r>
    </w:p>
    <w:p w:rsidR="003A7EF2" w:rsidRDefault="00980D30">
      <w:pPr>
        <w:pStyle w:val="2"/>
        <w:rPr>
          <w:rFonts w:ascii="方正黑体_GBK"/>
        </w:rPr>
      </w:pPr>
      <w:r>
        <w:rPr>
          <w:rFonts w:ascii="方正黑体_GBK" w:hAnsi="Times New Roman" w:cs="Times New Roman" w:hint="eastAsia"/>
        </w:rPr>
        <w:t>第二章　取缔程序</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9C16A7">
        <w:rPr>
          <w:rFonts w:ascii="仿宋_GB2312" w:eastAsia="仿宋_GB2312" w:hAnsi="Times New Roman" w:cs="Times New Roman" w:hint="eastAsia"/>
          <w:sz w:val="32"/>
          <w:szCs w:val="32"/>
        </w:rPr>
        <w:t>对非法金融机构、非法吸收公众存款或者变相吸收公众存款以及非法集资，中国人民银行一经发现，应当立即调查、核实；经初步认定后，应当及时提请公安机关依法立案侦查。</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9C16A7">
        <w:rPr>
          <w:rFonts w:ascii="仿宋_GB2312" w:eastAsia="仿宋_GB2312" w:hAnsi="Times New Roman" w:cs="Times New Roman" w:hint="eastAsia"/>
          <w:sz w:val="32"/>
          <w:szCs w:val="32"/>
        </w:rPr>
        <w:t>在调查、侦查非法金融机构和非法金融业务活动的过程中，中国人民银行和公安机关应当互相配合。</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第十一条　</w:t>
      </w:r>
      <w:r w:rsidRPr="009C16A7">
        <w:rPr>
          <w:rFonts w:ascii="仿宋_GB2312" w:eastAsia="仿宋_GB2312" w:hAnsi="Times New Roman" w:cs="Times New Roman" w:hint="eastAsia"/>
          <w:sz w:val="32"/>
          <w:szCs w:val="32"/>
        </w:rPr>
        <w:t>对非法金融机构和非法金融业务活动的犯罪嫌疑人、涉案资金和财产，由公安机关依法采取强制措施，防止犯罪嫌疑人逃跑和转移资金、财产。</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9C16A7">
        <w:rPr>
          <w:rFonts w:ascii="仿宋_GB2312" w:eastAsia="仿宋_GB2312" w:hAnsi="Times New Roman" w:cs="Times New Roman" w:hint="eastAsia"/>
          <w:sz w:val="32"/>
          <w:szCs w:val="32"/>
        </w:rPr>
        <w:t>对非法金融机构和非法金融业务活动，经中国人民银行调查认定后，作出取缔决定，宣布该金融机构和金融业务活动为非法</w:t>
      </w:r>
      <w:r w:rsidRPr="009C16A7">
        <w:rPr>
          <w:rFonts w:ascii="仿宋_GB2312" w:eastAsia="仿宋_GB2312" w:hAnsi="Times New Roman" w:cs="Times New Roman" w:hint="eastAsia"/>
          <w:sz w:val="32"/>
          <w:szCs w:val="32"/>
        </w:rPr>
        <w:t>，责令停止一切业务活动，并予公告。</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9C16A7">
        <w:rPr>
          <w:rFonts w:ascii="仿宋_GB2312" w:eastAsia="仿宋_GB2312" w:hAnsi="Times New Roman" w:cs="Times New Roman" w:hint="eastAsia"/>
          <w:sz w:val="32"/>
          <w:szCs w:val="32"/>
        </w:rPr>
        <w:t>中国人民银行发现金融机构为非法金融机构或者非法金融业务活动开立账户、办理结算和提供贷款的，应当责令该金融机构立即停止有关业务活动。</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设立非法金融机构或者从事非法金融业务活动骗取工商行政管理机关登记的，一经发现，工商行政管理机关应当立即注销登记或者变更登记。</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lastRenderedPageBreak/>
        <w:t xml:space="preserve">第十四条　</w:t>
      </w:r>
      <w:r w:rsidRPr="009C16A7">
        <w:rPr>
          <w:rFonts w:ascii="仿宋_GB2312" w:eastAsia="仿宋_GB2312" w:hAnsi="Times New Roman" w:cs="Times New Roman" w:hint="eastAsia"/>
          <w:sz w:val="32"/>
          <w:szCs w:val="32"/>
        </w:rPr>
        <w:t>中国人民银行对非法金融机构和非法金融业务活动进行调查时，被调查的单位和个人必须接受中国人民银行依法进行的调查，如实反映情况，提供有关资料，不得拒绝、隐瞒。</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9C16A7">
        <w:rPr>
          <w:rFonts w:ascii="仿宋_GB2312" w:eastAsia="仿宋_GB2312" w:hAnsi="Times New Roman" w:cs="Times New Roman" w:hint="eastAsia"/>
          <w:sz w:val="32"/>
          <w:szCs w:val="32"/>
        </w:rPr>
        <w:t>中国人民银行调查非法金融机构和非</w:t>
      </w:r>
      <w:r w:rsidRPr="009C16A7">
        <w:rPr>
          <w:rFonts w:ascii="仿宋_GB2312" w:eastAsia="仿宋_GB2312" w:hAnsi="Times New Roman" w:cs="Times New Roman" w:hint="eastAsia"/>
          <w:sz w:val="32"/>
          <w:szCs w:val="32"/>
        </w:rPr>
        <w:t>法金融业务活动时，对与案件有关的情况和资料，可以采取记录、复制、录音等手段取得证据。</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在证据可能灭失或者以后难以取得的情况下，中国人民银行可以依法先行登记保存，当事人或者有关人员不得销毁或者转移证据。</w:t>
      </w:r>
    </w:p>
    <w:p w:rsidR="003A7EF2" w:rsidRDefault="00980D30">
      <w:pPr>
        <w:pStyle w:val="2"/>
        <w:rPr>
          <w:rFonts w:ascii="方正黑体_GBK"/>
        </w:rPr>
      </w:pPr>
      <w:r>
        <w:rPr>
          <w:rFonts w:ascii="方正黑体_GBK" w:hAnsi="Times New Roman" w:cs="Times New Roman" w:hint="eastAsia"/>
        </w:rPr>
        <w:t>第三章　债权债务的清理清退</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9C16A7">
        <w:rPr>
          <w:rFonts w:ascii="仿宋_GB2312" w:eastAsia="仿宋_GB2312" w:hAnsi="Times New Roman" w:cs="Times New Roman" w:hint="eastAsia"/>
          <w:sz w:val="32"/>
          <w:szCs w:val="32"/>
        </w:rPr>
        <w:t>因非法金融业务活动形成的债权债务，由从事非法金融业务活动的机构负责清理清退。</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9C16A7">
        <w:rPr>
          <w:rFonts w:ascii="仿宋_GB2312" w:eastAsia="仿宋_GB2312" w:hAnsi="Times New Roman" w:cs="Times New Roman" w:hint="eastAsia"/>
          <w:sz w:val="32"/>
          <w:szCs w:val="32"/>
        </w:rPr>
        <w:t>非法金融机构一经中国人民银行宣布取缔，有批准部门、主管单位或者组建单位的，由批准部门、主管单位或者组建单位负责组织清理清退债权债务；没有批准部门、主管单位或者组建单位的，由所在地的地方</w:t>
      </w:r>
      <w:r w:rsidRPr="009C16A7">
        <w:rPr>
          <w:rFonts w:ascii="仿宋_GB2312" w:eastAsia="仿宋_GB2312" w:hAnsi="Times New Roman" w:cs="Times New Roman" w:hint="eastAsia"/>
          <w:sz w:val="32"/>
          <w:szCs w:val="32"/>
        </w:rPr>
        <w:t>人民政府负责组织清理清退债权债务。</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9C16A7">
        <w:rPr>
          <w:rFonts w:ascii="仿宋_GB2312" w:eastAsia="仿宋_GB2312" w:hAnsi="Times New Roman" w:cs="Times New Roman" w:hint="eastAsia"/>
          <w:sz w:val="32"/>
          <w:szCs w:val="32"/>
        </w:rPr>
        <w:t>因参与非法金融业务活动受到的损失，由参与者自行承担。</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9C16A7">
        <w:rPr>
          <w:rFonts w:ascii="仿宋_GB2312" w:eastAsia="仿宋_GB2312" w:hAnsi="Times New Roman" w:cs="Times New Roman" w:hint="eastAsia"/>
          <w:sz w:val="32"/>
          <w:szCs w:val="32"/>
        </w:rPr>
        <w:t>非法金融业务活动所形成的债务和风险，不</w:t>
      </w:r>
      <w:r w:rsidRPr="009C16A7">
        <w:rPr>
          <w:rFonts w:ascii="仿宋_GB2312" w:eastAsia="仿宋_GB2312" w:hAnsi="Times New Roman" w:cs="Times New Roman" w:hint="eastAsia"/>
          <w:sz w:val="32"/>
          <w:szCs w:val="32"/>
        </w:rPr>
        <w:lastRenderedPageBreak/>
        <w:t>得转嫁给未参与非法金融业务活动的国有银行和其他金融机构以及其他任何单位。</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9C16A7">
        <w:rPr>
          <w:rFonts w:ascii="仿宋_GB2312" w:eastAsia="仿宋_GB2312" w:hAnsi="Times New Roman" w:cs="Times New Roman" w:hint="eastAsia"/>
          <w:sz w:val="32"/>
          <w:szCs w:val="32"/>
        </w:rPr>
        <w:t>债权债务清理清退后，有剩余非法财物的，予以没收，就地上缴中央金库。</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9C16A7">
        <w:rPr>
          <w:rFonts w:ascii="仿宋_GB2312" w:eastAsia="仿宋_GB2312" w:hAnsi="Times New Roman" w:cs="Times New Roman" w:hint="eastAsia"/>
          <w:sz w:val="32"/>
          <w:szCs w:val="32"/>
        </w:rPr>
        <w:t>因清理清退发生纠纷的，由当事人协商解决；协商不成的，通过司法程序解决。</w:t>
      </w:r>
    </w:p>
    <w:p w:rsidR="003A7EF2" w:rsidRDefault="00980D30">
      <w:pPr>
        <w:pStyle w:val="2"/>
        <w:rPr>
          <w:rFonts w:ascii="方正黑体_GBK"/>
        </w:rPr>
      </w:pPr>
      <w:r>
        <w:rPr>
          <w:rFonts w:ascii="方正黑体_GBK" w:hAnsi="Times New Roman" w:cs="Times New Roman" w:hint="eastAsia"/>
        </w:rPr>
        <w:t>第四章　罚则</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9C16A7">
        <w:rPr>
          <w:rFonts w:ascii="仿宋_GB2312" w:eastAsia="仿宋_GB2312" w:hAnsi="Times New Roman" w:cs="Times New Roman" w:hint="eastAsia"/>
          <w:sz w:val="32"/>
          <w:szCs w:val="32"/>
        </w:rPr>
        <w:t>设立非法金融机构或者从事非法金融业务活动，构成犯罪的，依法追究刑事责任；尚不构成犯罪的，由中国人民银行</w:t>
      </w:r>
      <w:r w:rsidRPr="009C16A7">
        <w:rPr>
          <w:rFonts w:ascii="仿宋_GB2312" w:eastAsia="仿宋_GB2312" w:hAnsi="Times New Roman" w:cs="Times New Roman" w:hint="eastAsia"/>
          <w:sz w:val="32"/>
          <w:szCs w:val="32"/>
        </w:rPr>
        <w:t>没收非法所得，并处非法所得</w:t>
      </w:r>
      <w:r w:rsidRPr="009C16A7">
        <w:rPr>
          <w:rFonts w:ascii="仿宋_GB2312" w:eastAsia="仿宋_GB2312" w:hAnsi="Times New Roman" w:cs="Times New Roman" w:hint="eastAsia"/>
          <w:sz w:val="32"/>
          <w:szCs w:val="32"/>
        </w:rPr>
        <w:t>1</w:t>
      </w:r>
      <w:r w:rsidRPr="009C16A7">
        <w:rPr>
          <w:rFonts w:ascii="仿宋_GB2312" w:eastAsia="仿宋_GB2312" w:hAnsi="Times New Roman" w:cs="Times New Roman" w:hint="eastAsia"/>
          <w:sz w:val="32"/>
          <w:szCs w:val="32"/>
        </w:rPr>
        <w:t>倍以上</w:t>
      </w:r>
      <w:r w:rsidRPr="009C16A7">
        <w:rPr>
          <w:rFonts w:ascii="仿宋_GB2312" w:eastAsia="仿宋_GB2312" w:hAnsi="Times New Roman" w:cs="Times New Roman" w:hint="eastAsia"/>
          <w:sz w:val="32"/>
          <w:szCs w:val="32"/>
        </w:rPr>
        <w:t>5</w:t>
      </w:r>
      <w:r w:rsidRPr="009C16A7">
        <w:rPr>
          <w:rFonts w:ascii="仿宋_GB2312" w:eastAsia="仿宋_GB2312" w:hAnsi="Times New Roman" w:cs="Times New Roman" w:hint="eastAsia"/>
          <w:sz w:val="32"/>
          <w:szCs w:val="32"/>
        </w:rPr>
        <w:t>倍以下的罚款；没有非法所得的，处</w:t>
      </w:r>
      <w:r w:rsidRPr="009C16A7">
        <w:rPr>
          <w:rFonts w:ascii="仿宋_GB2312" w:eastAsia="仿宋_GB2312" w:hAnsi="Times New Roman" w:cs="Times New Roman" w:hint="eastAsia"/>
          <w:sz w:val="32"/>
          <w:szCs w:val="32"/>
        </w:rPr>
        <w:t>10</w:t>
      </w:r>
      <w:r w:rsidRPr="009C16A7">
        <w:rPr>
          <w:rFonts w:ascii="仿宋_GB2312" w:eastAsia="仿宋_GB2312" w:hAnsi="Times New Roman" w:cs="Times New Roman" w:hint="eastAsia"/>
          <w:sz w:val="32"/>
          <w:szCs w:val="32"/>
        </w:rPr>
        <w:t>万元以上</w:t>
      </w:r>
      <w:r w:rsidRPr="009C16A7">
        <w:rPr>
          <w:rFonts w:ascii="仿宋_GB2312" w:eastAsia="仿宋_GB2312" w:hAnsi="Times New Roman" w:cs="Times New Roman" w:hint="eastAsia"/>
          <w:sz w:val="32"/>
          <w:szCs w:val="32"/>
        </w:rPr>
        <w:t>50</w:t>
      </w:r>
      <w:r w:rsidRPr="009C16A7">
        <w:rPr>
          <w:rFonts w:ascii="仿宋_GB2312" w:eastAsia="仿宋_GB2312" w:hAnsi="Times New Roman" w:cs="Times New Roman" w:hint="eastAsia"/>
          <w:sz w:val="32"/>
          <w:szCs w:val="32"/>
        </w:rPr>
        <w:t>万元以下的罚款。</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9C16A7">
        <w:rPr>
          <w:rFonts w:ascii="仿宋_GB2312" w:eastAsia="仿宋_GB2312" w:hAnsi="Times New Roman" w:cs="Times New Roman" w:hint="eastAsia"/>
          <w:sz w:val="32"/>
          <w:szCs w:val="32"/>
        </w:rPr>
        <w:t>擅自批准设立非法金融机构或者擅自批准从事非法金融业务活动的，对直接负责的主管人员和其他直接责任人员依法给予行政处分；构成犯罪的，依法追究刑事责任。</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9C16A7">
        <w:rPr>
          <w:rFonts w:ascii="仿宋_GB2312" w:eastAsia="仿宋_GB2312" w:hAnsi="Times New Roman" w:cs="Times New Roman" w:hint="eastAsia"/>
          <w:sz w:val="32"/>
          <w:szCs w:val="32"/>
        </w:rPr>
        <w:t>金融机构违反规定，为非法金融机构或者非法金融业务活动开立账户、办理结算或者提供贷款的，由中国人民银行责令改正，没收违法所得，并处违法所得</w:t>
      </w:r>
      <w:r w:rsidRPr="009C16A7">
        <w:rPr>
          <w:rFonts w:ascii="仿宋_GB2312" w:eastAsia="仿宋_GB2312" w:hAnsi="Times New Roman" w:cs="Times New Roman" w:hint="eastAsia"/>
          <w:sz w:val="32"/>
          <w:szCs w:val="32"/>
        </w:rPr>
        <w:t>1</w:t>
      </w:r>
      <w:r w:rsidRPr="009C16A7">
        <w:rPr>
          <w:rFonts w:ascii="仿宋_GB2312" w:eastAsia="仿宋_GB2312" w:hAnsi="Times New Roman" w:cs="Times New Roman" w:hint="eastAsia"/>
          <w:sz w:val="32"/>
          <w:szCs w:val="32"/>
        </w:rPr>
        <w:t>倍以上</w:t>
      </w:r>
      <w:r w:rsidRPr="009C16A7">
        <w:rPr>
          <w:rFonts w:ascii="仿宋_GB2312" w:eastAsia="仿宋_GB2312" w:hAnsi="Times New Roman" w:cs="Times New Roman" w:hint="eastAsia"/>
          <w:sz w:val="32"/>
          <w:szCs w:val="32"/>
        </w:rPr>
        <w:t>5</w:t>
      </w:r>
      <w:r w:rsidRPr="009C16A7">
        <w:rPr>
          <w:rFonts w:ascii="仿宋_GB2312" w:eastAsia="仿宋_GB2312" w:hAnsi="Times New Roman" w:cs="Times New Roman" w:hint="eastAsia"/>
          <w:sz w:val="32"/>
          <w:szCs w:val="32"/>
        </w:rPr>
        <w:t>倍以下的罚款；没有违法所得的，处</w:t>
      </w:r>
      <w:r w:rsidRPr="009C16A7">
        <w:rPr>
          <w:rFonts w:ascii="仿宋_GB2312" w:eastAsia="仿宋_GB2312" w:hAnsi="Times New Roman" w:cs="Times New Roman" w:hint="eastAsia"/>
          <w:sz w:val="32"/>
          <w:szCs w:val="32"/>
        </w:rPr>
        <w:t>10</w:t>
      </w:r>
      <w:r w:rsidRPr="009C16A7">
        <w:rPr>
          <w:rFonts w:ascii="仿宋_GB2312" w:eastAsia="仿宋_GB2312" w:hAnsi="Times New Roman" w:cs="Times New Roman" w:hint="eastAsia"/>
          <w:sz w:val="32"/>
          <w:szCs w:val="32"/>
        </w:rPr>
        <w:t>万元以上</w:t>
      </w:r>
      <w:r w:rsidRPr="009C16A7">
        <w:rPr>
          <w:rFonts w:ascii="仿宋_GB2312" w:eastAsia="仿宋_GB2312" w:hAnsi="Times New Roman" w:cs="Times New Roman" w:hint="eastAsia"/>
          <w:sz w:val="32"/>
          <w:szCs w:val="32"/>
        </w:rPr>
        <w:t>50</w:t>
      </w:r>
      <w:r w:rsidRPr="009C16A7">
        <w:rPr>
          <w:rFonts w:ascii="仿宋_GB2312" w:eastAsia="仿宋_GB2312" w:hAnsi="Times New Roman" w:cs="Times New Roman" w:hint="eastAsia"/>
          <w:sz w:val="32"/>
          <w:szCs w:val="32"/>
        </w:rPr>
        <w:t>万元以下的罚款；对直接负责的主管人员和其他直</w:t>
      </w:r>
      <w:r w:rsidRPr="009C16A7">
        <w:rPr>
          <w:rFonts w:ascii="仿宋_GB2312" w:eastAsia="仿宋_GB2312" w:hAnsi="Times New Roman" w:cs="Times New Roman" w:hint="eastAsia"/>
          <w:sz w:val="32"/>
          <w:szCs w:val="32"/>
        </w:rPr>
        <w:t>接责任人</w:t>
      </w:r>
      <w:r w:rsidRPr="009C16A7">
        <w:rPr>
          <w:rFonts w:ascii="仿宋_GB2312" w:eastAsia="仿宋_GB2312" w:hAnsi="Times New Roman" w:cs="Times New Roman" w:hint="eastAsia"/>
          <w:sz w:val="32"/>
          <w:szCs w:val="32"/>
        </w:rPr>
        <w:lastRenderedPageBreak/>
        <w:t>员依法给予纪律处分；构成犯罪的，依法追究刑事责任。</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9C16A7">
        <w:rPr>
          <w:rFonts w:ascii="仿宋_GB2312" w:eastAsia="仿宋_GB2312" w:hAnsi="Times New Roman" w:cs="Times New Roman" w:hint="eastAsia"/>
          <w:sz w:val="32"/>
          <w:szCs w:val="32"/>
        </w:rPr>
        <w:t>拒绝、阻碍中国人民银行依法执行职务，构成犯罪的，依法追究刑事责任；尚不构成犯罪的，由公安机关依法给予治安管理处罚。</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9C16A7">
        <w:rPr>
          <w:rFonts w:ascii="仿宋_GB2312" w:eastAsia="仿宋_GB2312" w:hAnsi="Times New Roman" w:cs="Times New Roman" w:hint="eastAsia"/>
          <w:sz w:val="32"/>
          <w:szCs w:val="32"/>
        </w:rPr>
        <w:t>中国人民银行工作人员在履行取缔非法金融机构和非法金融业务活动的职责中泄露秘密的，依法给予行政处分；构成犯罪的，依法追究刑事责任。</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9C16A7">
        <w:rPr>
          <w:rFonts w:ascii="仿宋_GB2312" w:eastAsia="仿宋_GB2312" w:hAnsi="Times New Roman" w:cs="Times New Roman" w:hint="eastAsia"/>
          <w:sz w:val="32"/>
          <w:szCs w:val="32"/>
        </w:rPr>
        <w:t>中国人民银行、公安机关和工商行政管理机关工作人员玩忽职守、滥用职权、徇私舞弊，构成犯罪的，依法追究刑事责任；尚不构成犯罪的，依法给予行政处分。</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中国人民银行工作人员对非法</w:t>
      </w:r>
      <w:r w:rsidRPr="009C16A7">
        <w:rPr>
          <w:rFonts w:ascii="仿宋_GB2312" w:eastAsia="仿宋_GB2312" w:hAnsi="Times New Roman" w:cs="Times New Roman" w:hint="eastAsia"/>
          <w:sz w:val="32"/>
          <w:szCs w:val="32"/>
        </w:rPr>
        <w:t>金融机构和非法金融业务活动案件，应当移交公安机关而不移交，构成犯罪的，依法追究刑事责任；尚不构成犯罪的，依法给予行政处分。</w:t>
      </w:r>
    </w:p>
    <w:p w:rsidR="003A7EF2" w:rsidRDefault="00980D30">
      <w:pPr>
        <w:pStyle w:val="2"/>
        <w:rPr>
          <w:rFonts w:ascii="方正黑体_GBK"/>
        </w:rPr>
      </w:pPr>
      <w:r>
        <w:rPr>
          <w:rFonts w:ascii="方正黑体_GBK" w:hAnsi="Times New Roman" w:cs="Times New Roman" w:hint="eastAsia"/>
        </w:rPr>
        <w:t>第五章　附则</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9C16A7">
        <w:rPr>
          <w:rFonts w:ascii="仿宋_GB2312" w:eastAsia="仿宋_GB2312" w:hAnsi="Times New Roman" w:cs="Times New Roman" w:hint="eastAsia"/>
          <w:sz w:val="32"/>
          <w:szCs w:val="32"/>
        </w:rPr>
        <w:t>取缔非法证券机构和非法证券业务活动参照本办法执行，由中国证券监督管理委员会负责实施，并可以根据本办法的原则制定具体实施办法。</w:t>
      </w:r>
    </w:p>
    <w:p w:rsidR="003A7EF2" w:rsidRPr="009C16A7" w:rsidRDefault="00980D30">
      <w:pPr>
        <w:pStyle w:val="a3"/>
        <w:ind w:firstLineChars="200" w:firstLine="640"/>
        <w:rPr>
          <w:rFonts w:ascii="仿宋_GB2312" w:eastAsia="仿宋_GB2312" w:hAnsi="Times New Roman" w:cs="Times New Roman" w:hint="eastAsia"/>
          <w:sz w:val="32"/>
          <w:szCs w:val="32"/>
        </w:rPr>
      </w:pPr>
      <w:r w:rsidRPr="009C16A7">
        <w:rPr>
          <w:rFonts w:ascii="仿宋_GB2312" w:eastAsia="仿宋_GB2312" w:hAnsi="Times New Roman" w:cs="Times New Roman" w:hint="eastAsia"/>
          <w:sz w:val="32"/>
          <w:szCs w:val="32"/>
        </w:rPr>
        <w:t>取缔非法商业保险机构和非法商业保险业务活动参照本办法执行，由国务院商业保险监督管理部门负责实施，并可以根据本办法的原则制定具体实施办法。</w:t>
      </w:r>
    </w:p>
    <w:p w:rsidR="003A7EF2" w:rsidRPr="009C16A7" w:rsidRDefault="00980D30">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9C16A7">
        <w:rPr>
          <w:rFonts w:ascii="仿宋_GB2312" w:eastAsia="仿宋_GB2312" w:hAnsi="Times New Roman" w:cs="Times New Roman" w:hint="eastAsia"/>
          <w:sz w:val="32"/>
          <w:szCs w:val="32"/>
        </w:rPr>
        <w:t>本办法施行前设立的各类基金会、互助会、</w:t>
      </w:r>
      <w:r w:rsidRPr="009C16A7">
        <w:rPr>
          <w:rFonts w:ascii="仿宋_GB2312" w:eastAsia="仿宋_GB2312" w:hAnsi="Times New Roman" w:cs="Times New Roman" w:hint="eastAsia"/>
          <w:sz w:val="32"/>
          <w:szCs w:val="32"/>
        </w:rPr>
        <w:lastRenderedPageBreak/>
        <w:t>储金会、资金服务部、股金服务部、结算中心、投资公司等机构，超越国家政策范围，从事非法金融业务活动的，应当按照国务院的规定，限期清理整顿。超过规定期限继续从事非法金融业务活动的，依照本办法予以取缔；情节严重，构成犯罪的，依法追究刑事责任。</w:t>
      </w:r>
    </w:p>
    <w:p w:rsidR="003A7EF2" w:rsidRDefault="00980D30">
      <w:pPr>
        <w:ind w:firstLineChars="200" w:firstLine="640"/>
      </w:pPr>
      <w:r>
        <w:rPr>
          <w:rFonts w:ascii="Times New Roman" w:eastAsia="黑体" w:hAnsi="Times New Roman" w:cs="Times New Roman"/>
          <w:sz w:val="32"/>
          <w:szCs w:val="32"/>
        </w:rPr>
        <w:t xml:space="preserve">第三十条　</w:t>
      </w:r>
      <w:r>
        <w:rPr>
          <w:rFonts w:ascii="Times New Roman" w:eastAsia="仿宋_GB2312" w:hAnsi="Times New Roman" w:cs="Times New Roman"/>
          <w:sz w:val="32"/>
          <w:szCs w:val="32"/>
        </w:rPr>
        <w:t>本办法自发布之日起施行。</w:t>
      </w:r>
    </w:p>
    <w:sectPr w:rsidR="003A7EF2" w:rsidSect="003A7EF2">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0D30" w:rsidRDefault="00980D30" w:rsidP="003A7EF2">
      <w:r>
        <w:separator/>
      </w:r>
    </w:p>
  </w:endnote>
  <w:endnote w:type="continuationSeparator" w:id="1">
    <w:p w:rsidR="00980D30" w:rsidRDefault="00980D30" w:rsidP="003A7E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A7EF2" w:rsidRDefault="003A7EF2">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3A7EF2" w:rsidRDefault="003A7EF2">
                <w:pPr>
                  <w:pStyle w:val="a4"/>
                </w:pPr>
                <w:r>
                  <w:rPr>
                    <w:rFonts w:hint="eastAsia"/>
                    <w:sz w:val="24"/>
                    <w:szCs w:val="24"/>
                  </w:rPr>
                  <w:fldChar w:fldCharType="begin"/>
                </w:r>
                <w:r w:rsidR="00980D30">
                  <w:rPr>
                    <w:rFonts w:hint="eastAsia"/>
                    <w:sz w:val="24"/>
                    <w:szCs w:val="24"/>
                  </w:rPr>
                  <w:instrText xml:space="preserve"> PAGE  \* MERGEFORMAT </w:instrText>
                </w:r>
                <w:r>
                  <w:rPr>
                    <w:rFonts w:hint="eastAsia"/>
                    <w:sz w:val="24"/>
                    <w:szCs w:val="24"/>
                  </w:rPr>
                  <w:fldChar w:fldCharType="separate"/>
                </w:r>
                <w:r w:rsidR="009C16A7">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0D30" w:rsidRDefault="00980D30" w:rsidP="003A7EF2">
      <w:r>
        <w:separator/>
      </w:r>
    </w:p>
  </w:footnote>
  <w:footnote w:type="continuationSeparator" w:id="1">
    <w:p w:rsidR="00980D30" w:rsidRDefault="00980D30" w:rsidP="003A7E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5E2926C6"/>
    <w:rsid w:val="003A7EF2"/>
    <w:rsid w:val="005F1035"/>
    <w:rsid w:val="00782B5A"/>
    <w:rsid w:val="007B3F3E"/>
    <w:rsid w:val="00980D30"/>
    <w:rsid w:val="009C16A7"/>
    <w:rsid w:val="094F1CBD"/>
    <w:rsid w:val="0E1462D5"/>
    <w:rsid w:val="15226848"/>
    <w:rsid w:val="2F972A07"/>
    <w:rsid w:val="5E2926C6"/>
    <w:rsid w:val="6EC24CE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7EF2"/>
    <w:pPr>
      <w:widowControl w:val="0"/>
      <w:jc w:val="both"/>
    </w:pPr>
    <w:rPr>
      <w:kern w:val="2"/>
      <w:sz w:val="21"/>
      <w:szCs w:val="22"/>
    </w:rPr>
  </w:style>
  <w:style w:type="paragraph" w:styleId="2">
    <w:name w:val="heading 2"/>
    <w:basedOn w:val="a"/>
    <w:next w:val="a"/>
    <w:uiPriority w:val="9"/>
    <w:unhideWhenUsed/>
    <w:qFormat/>
    <w:rsid w:val="003A7EF2"/>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3A7EF2"/>
    <w:rPr>
      <w:rFonts w:ascii="宋体" w:eastAsia="宋体" w:hAnsi="Courier New" w:cs="Courier New"/>
      <w:szCs w:val="21"/>
    </w:rPr>
  </w:style>
  <w:style w:type="paragraph" w:styleId="a4">
    <w:name w:val="footer"/>
    <w:basedOn w:val="a"/>
    <w:qFormat/>
    <w:rsid w:val="003A7EF2"/>
    <w:pPr>
      <w:tabs>
        <w:tab w:val="center" w:pos="4153"/>
        <w:tab w:val="right" w:pos="8306"/>
      </w:tabs>
      <w:snapToGrid w:val="0"/>
      <w:jc w:val="left"/>
    </w:pPr>
    <w:rPr>
      <w:sz w:val="18"/>
    </w:rPr>
  </w:style>
  <w:style w:type="paragraph" w:styleId="a5">
    <w:name w:val="header"/>
    <w:basedOn w:val="a"/>
    <w:qFormat/>
    <w:rsid w:val="003A7EF2"/>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419</Words>
  <Characters>2393</Characters>
  <Application>Microsoft Office Word</Application>
  <DocSecurity>0</DocSecurity>
  <Lines>19</Lines>
  <Paragraphs>5</Paragraphs>
  <ScaleCrop>false</ScaleCrop>
  <Company>Microsoft</Company>
  <LinksUpToDate>false</LinksUpToDate>
  <CharactersWithSpaces>2807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2019-05-22T14:15:00Z</dcterms:created>
  <dcterms:modified xsi:type="dcterms:W3CDTF">2019-07-08T02:46:00Z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