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黄河水量调度条例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(2006年7月5日国务院第142次常务会议通过　2006年7月24日中华人民共和国国务院令第472号公布　自2006年8月1日起施行)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为加强黄河水量的统一调度，实现黄河水资源的可持续利用，促进黄河流域及相关地区经济社会发展和生态环境的改善，根据《中华人民共和国</w:t>
      </w:r>
      <w:bookmarkStart w:id="0" w:name="_GoBack"/>
      <w:bookmarkEnd w:id="0"/>
      <w:r>
        <w:rPr>
          <w:rFonts w:ascii="Times New Roman" w:hAnsi="Times New Roman" w:eastAsia="仿宋_GB2312" w:cs="Times New Roman"/>
          <w:sz w:val="32"/>
          <w:szCs w:val="32"/>
        </w:rPr>
        <w:t>水法》，制定本条例。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黄河流域的青海省、四川省、甘肃省、宁夏回族自治区、内蒙古自治区、陕西省、山西省、河南省、山东省，以及国务院批准取用黄河水的河北省、天津市(以下称十一省区市)的黄河水量调度和管理，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国家对黄河水量实行统一调度，遵循总量控制、断面流量控制、分级管理、分级负责的原则。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实施黄河水量调度，应当首先满足城乡居民生活用水的需要，合理安排农业、工业、生态环境用水，防止黄河断流。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黄河水量调度计划、调度方案和调度指令的执行，实行地方人民政府行政首长负责制和黄河水利委员会及其所属管理机构以及水库主管部门或者单位主要领导负责制。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国务院水行政主管部门和国务院发展改革主管部门负责组织、协调、监督、指导黄河水量调度工作。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黄河水利委员会依照本条例的规定负责黄河水量调度的组织实施和监督检查工作。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有关县级以上地方人民政府水行政主管部门和黄河水利委员会所属管理机构，依照本条例的规定负责所辖范围内黄河水量调度的实施和监督检查工作。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在黄河水量调度工作中做出显著成绩的单位和个人，由有关县级以上人民政府或者有关部门给予奖励。</w:t>
      </w:r>
    </w:p>
    <w:p>
      <w:pPr>
        <w:pStyle w:val="2"/>
        <w:jc w:val="center"/>
        <w:rPr>
          <w:rFonts w:ascii="方正黑体_GBK" w:eastAsia="方正黑体_GBK"/>
        </w:rPr>
      </w:pPr>
      <w:r>
        <w:rPr>
          <w:rFonts w:hint="eastAsia" w:ascii="方正黑体_GBK" w:hAnsi="Times New Roman" w:eastAsia="方正黑体_GBK" w:cs="Times New Roman"/>
        </w:rPr>
        <w:t>第二章　水量分配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黄河水量分配方案，由黄河水利委员会商十一省区市人民政府制订，经国务院发展改革主管部门和国务院水行政主管部门审查，报国务院批准。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国务院批准的黄河水量分配方案，是黄河水量调度的依据，有关地方人民政府和黄河水利委员会及其所属管理机构必须执行。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制订黄河水量分配方案，应当遵循下列原则：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(一)依据流域规划和水中长期供求规划；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(二)坚持计划用水、节约用水；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(三)充分考虑黄河流域水资源条件，取用水现状、供需情况及发展趋势，发挥黄河水资源的综合效益；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(四)统筹兼顾生活、生产、生态环境用水；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(五)正确处理上下游、左右岸的关系；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(六)科学确定河道输沙入海水量和可供水量。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前款所称可供水量，是指在黄河流域干、支流多年平均天然年径流量中，除必需的河道输沙入海水量外，可供城乡居民生活、农业、工业及河道外生态环境用水的最大水量。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黄河水量分配方案需要调整的，应当由黄河水利委员会商十一省区市人民政府提出方案，经国务院发展改革主管部门和国务院水行政主管部门审查，报国务院批准。</w:t>
      </w:r>
    </w:p>
    <w:p>
      <w:pPr>
        <w:pStyle w:val="2"/>
        <w:jc w:val="center"/>
        <w:rPr>
          <w:rFonts w:ascii="方正黑体_GBK" w:eastAsia="方正黑体_GBK"/>
        </w:rPr>
      </w:pPr>
      <w:r>
        <w:rPr>
          <w:rFonts w:hint="eastAsia" w:ascii="方正黑体_GBK" w:hAnsi="Times New Roman" w:eastAsia="方正黑体_GBK" w:cs="Times New Roman"/>
        </w:rPr>
        <w:t>第三章　水量调度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黄河水量调度实行年度水量调度计划与月、旬水量调度方案和实时调度指令相结合的调度方式。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黄河水量调度年度为当年7月1日至次年6月30日。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黄河干、支流的年度和月用水计划建议与水库运行计划建议，由十一省区市人民政府水行政主管部门和河南、山东黄河河务局以及水库管理单位，按照调度管理权限和规定的时间向黄河水利委员会申报。河南、山东黄河河务局申报黄河干流的用水计划建议时，应当商河南省、山东省人民政府水行政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年度水量调度计划由黄河水利委员会商十一省区市人民政府水行政主管部门和河南、山东黄河河务局以及水库管理单位制订，报国务院水行政主管部门批准并下达，同时抄送国务院发展改革主管部门。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经批准的年度水量调度计划，是确定月、旬水量调度方案和年度黄河干、支流用水量控制指标的依据。年度水量调度计划应当纳入本级国民经济和社会发展年度计划。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年度水量调度计划，应当依据经批准的黄河水量分配方案和年度预测来水量、水库蓄水量，按照同比例丰增枯减、多年调节水库蓄丰补枯的原则，在综合平衡申报的年度用水计划建议和水库运行计划建议的基础上制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黄河水利委员会应当根据经批准的年度水量调度计划和申报的月用水计划建议、水库运行计划建议，制订并下达月水量调度方案；用水高峰时，应当根据需要制订并下达旬水量调度方案。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黄河水利委员会根据实时水情、雨情、旱情、墒情、水库蓄水量及用水情况，可以对已下达的月、旬水量调度方案作出调整，下达实时调度指令。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青海省、四川省、甘肃省、宁夏回族自治区、内蒙古自治区、陕西省、山西省境内黄河干、支流的水量，分别由各省级人民政府水行政主管部门负责调度；河南省、山东省境内黄河干流的水量，分别由河南、山东黄河河务局负责调度，支流的水量，分别由河南省、山东省人民政府水行政主管部门负责调度；调入河北省、天津市的黄河水量，分别由河北省、天津市人民政府水行政主管部门负责调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市、县级人民政府水行政主管部门和黄河水利委员会所属管理机构，负责所辖范围内分配水量的调度。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实施黄河水量调度，必须遵守经批准的年度水量调度计划和下达的月、旬水量调度方案以及实时调度指令。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龙羊峡、刘家峡、万家寨、三门峡、小浪底、西霞院、故县、东平湖等水库，由黄河水利委员会组织实施水量调度，下达月、旬水量调度方案及实时调度指令；必要时，黄河水利委员会可以对大峡、沙坡头、青铜峡、三盛公、陆浑等水库组织实施水量调度，下达实时调度指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水库主管部门或者单位具体负责实施所辖水库的水量调度，并按照水量调度指令做好发电计划的安排。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黄河水量调度实行水文断面流量控制。黄河干流水文断面的流量控制指标，由黄河水利委员会规定；重要支流水文断面及其流量控制指标，由黄河水利委员会会同黄河流域有关省、自治区人民政府水行政主管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青海省、甘肃省、宁夏回族自治区、内蒙古自治区、河南省、山东省人民政府，分别负责并确保循化、下河沿、石嘴山、头道拐、高村、利津水文断面的下泄流量符合规定的控制指标；陕西省和山西省人民政府共同负责并确保潼关水文断面的下泄流量符合规定的控制指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龙羊峡、刘家峡、万家寨、三门峡、小浪底水库的主管部门或者单位，分别负责并确保贵德、小川、万家寨、三门峡、小浪底水文断面的出库流量符合规定的控制指标。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黄河干、支流省际或者重要控制断面和出库流量控制断面的下泄流量以国家设立的水文站监测数据为依据。对水文监测数据有争议的，以黄河水利委员会确认的水文监测数据为准。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需要在年度水量调度计划外使用其他省、自治区、直辖市计划内水量分配指标的，应当向黄河水利委员会提出申请，由黄河水利委员会组织有关各方在协商一致的基础上提出方案，报国务院水行政主管部门批准后组织实施。</w:t>
      </w:r>
    </w:p>
    <w:p>
      <w:pPr>
        <w:pStyle w:val="2"/>
        <w:jc w:val="center"/>
        <w:rPr>
          <w:rFonts w:ascii="方正黑体_GBK" w:eastAsia="方正黑体_GBK"/>
        </w:rPr>
      </w:pPr>
      <w:r>
        <w:rPr>
          <w:rFonts w:hint="eastAsia" w:ascii="方正黑体_GBK" w:hAnsi="Times New Roman" w:eastAsia="方正黑体_GBK" w:cs="Times New Roman"/>
        </w:rPr>
        <w:t>第四章　应急调度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出现严重干旱、省际或者重要控制断面流量降至预警流量、水库运行故障、重大水污染事故等情况，可能造成供水危机、黄河断流时，黄河水利委员会应当组织实施应急调度。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黄河水利委员会应当商十一省区市人民政府以及水库主管部门或者单位，制订旱情紧急情况下的水量调度预案，经国务院水行政主管部门审查，报国务院或者国务院授权的部门批准。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十一省区市人民政府水行政主管部门和河南、山东黄河河务局以及水库管理单位，应当根据经批准的旱情紧急情况下的水量调度预案，制订实施方案，并抄送黄河水利委员会。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出现旱情紧急情况时，经国务院水行政主管部门同意，由黄河水利委员会组织实施旱情紧急情况下的水量调度预案，并及时调整取水及水库出库流量控制指标；必要时，可以对黄河流域有关省、自治区主要取水口实行直接调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县级以上地方人民政府、水库管理单位应当按照旱情紧急情况下的水量调度预案及其实施方案，合理安排用水计划，确保省际或者重要控制断面和出库流量控制断面的下泄流量符合规定的控制指标。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出现旱情紧急情况时，十一省区市人民政府水行政主管部门和河南、山东黄河河务局以及水库管理单位，应当每日向黄河水利委员会报送取(退)水及水库蓄(泄)水情况。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出现省际或者重要控制断面流量降至预警流量、水库运行故障以及重大水污染事故等情况时，黄河水利委员会及其所属管理机构、有关省级人民政府及其水行政主管部门和环境保护主管部门以及水库管理单位，应当根据需要，按照规定的权限和职责，及时采取压减取水量直至关闭取水口、实施水库应急泄流方案、加强水文监测、对排污企业实行限产或者停产等处置措施，有关部门和单位必须服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省际或者重要控制断面的预警流量，由黄河水利委员会确定。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实施应急调度，需要动用水库死库容的，由黄河水利委员会商有关水库主管部门或者单位，制订动用水库死库容的水量调度方案，经国务院水行政主管部门审查，报国务院或者国务院授权的部门批准实施。</w:t>
      </w:r>
    </w:p>
    <w:p>
      <w:pPr>
        <w:pStyle w:val="2"/>
        <w:jc w:val="center"/>
        <w:rPr>
          <w:rFonts w:ascii="方正黑体_GBK" w:eastAsia="方正黑体_GBK"/>
        </w:rPr>
      </w:pPr>
      <w:r>
        <w:rPr>
          <w:rFonts w:hint="eastAsia" w:ascii="方正黑体_GBK" w:hAnsi="Times New Roman" w:eastAsia="方正黑体_GBK" w:cs="Times New Roman"/>
        </w:rPr>
        <w:t>第五章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黄河水利委员会及其所属管理机构和县级以上地方人民政府水行政主管部门应当加强对所辖范围内水量调度执行情况的监督检查。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十一省区市人民政府水行政主管部门和河南、山东黄河河务局，应当按照国务院水行政主管部门规定的时间，向黄河水利委员会报送所辖范围内取(退)水量报表。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黄河水量调度文书格式，由黄河水利委员会编制、公布，并报国务院水行政主管部门备案。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黄河水利委员会应当定期将黄河水量调度执行情况向十一省区市人民政府水行政主管部门以及水库主管部门或者单位通报，并及时向社会公告。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黄河水利委员会及其所属管理机构、县级以上地方人民政府水行政主管部门，应当在各自的职责范围内实施巡回监督检查，在用水高峰时对主要取(退)水口实施重点监督检查，在特殊情况下对有关河段、水库、主要取(退)水口进行驻守监督检查；发现重点污染物排放总量超过控制指标或者水体严重污染时，应当及时通报有关人民政府环境保护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黄河水利委员会及其所属管理机构、县级以上地方人民政府水行政主管部门实施监督检查时，有权采取下列措施：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(一)要求被检查单位提供有关文件和资料，进行查阅或者复制；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(二)要求被检查单位就执行本条例的有关问题进行说明；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(三)进入被检查单位生产场所进行现场检查；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(四)对取(退)水量进行现场监测；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(五)责令被检查单位纠正违反本条例的行为。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监督检查人员在履行监督检查职责时，应当向被检查单位或者个人出示执法证件，被检查单位或者个人应当接受和配合监督检查工作，不得拒绝或者妨碍监督检查人员依法执行公务。</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违反本条例规定，有下列行为之一的，对负有责任的主管人员和其他直接责任人员，由其上级主管部门、单位或者监察机关依法给予处分：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(一)不制订年度水量调度计划的；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(二)不及时下达月、旬水量调度方案的；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(三)不制订旱情紧急情况下的水量调度预案及其实施方案和动用水库死库容水量调度方案的。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违反本条例规定，有下列行为之一的，对负有责任的主管人员和其他直接责任人员，由其上级主管部门、单位或者监察机关依法给予处分；造成严重后果，构成犯罪的，依法追究刑事责任：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(一)不执行年度水量调度计划和下达的月、旬水量调度方案以及实时调度指令的；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(二)不执行旱情紧急情况下的水量调度预案及其实施方案、水量调度应急处置措施和动用水库死库容水量调度方案的；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(三)不履行监督检查职责或者发现违法行为不予查处的；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(四)其他滥用职权、玩忽职守等违法行为。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省际或者重要控制断面下泄流量不符合规定的控制指标的，由黄河水利委员会予以通报，责令限期改正；逾期不改正的，按照控制断面下泄流量的缺水量，在下一调度时段加倍扣除；对控制断面下游水量调度产生严重影响或者造成其他严重后果的，本年度不再新增该省、自治区的取水工程项目。对负有责任的主管人员和其他直接责任人员，由其上级主管部门、单位或者监察机关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水库出库流量控制断面的下泄流量不符合规定的控制指标，对控制断面下游水量调度产生严重影响的，对负有责任的主管人员和其他直接责任人员，由其上级主管部门、单位或者监察机关依法给予处分。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规定，有关用水单位或者水库管理单位有下列行为之一的，由县级以上地方人民政府水行政主管部门或者黄河水利委员会及其所属管理机构按照管理权限，责令停止违法行为，给予警告，限期采取补救措施，并处2万元以上10万元以下罚款；对负有责任的主管人员和其他直接责任人员，由其上级主管部门、单位或者监察机关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(一)虚假填报或者篡改上报的水文监测数据、取用水量数据或者水库运行情况等资料的；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(二)水库管理单位不执行水量调度方案和实时调度指令的；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(三)超计划取用水的。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违反本条例规定，有下列行为之一的，由公安机关依法给予治安管理处罚；构成犯罪的，依法追究刑事责任：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(一)妨碍、阻挠监督检查人员或者取用水工程管理人员依法执行公务的；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(二)在水量调度中煽动群众闹事的。</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黄河水量调度中，有关用水计划建议和水库运行计划建议申报时间，年度水量调度计划制订、下达时间，月、旬水量调度方案下达时间，取(退)水水量报表报送时间等，由国务院水行政主管部门规定。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在黄河水量调度中涉及水资源保护、防洪、防凌和水污染防治的，依照《中华人民共和国水法》、《中华人民共和国防洪法》和《中华人民共和国水污染防治法》的有关规定执行。</w:t>
      </w:r>
    </w:p>
    <w:p>
      <w:pPr>
        <w:ind w:firstLine="640" w:firstLineChars="200"/>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本条例自2006年8月1日起施行。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816795D"/>
    <w:rsid w:val="002B7649"/>
    <w:rsid w:val="00534060"/>
    <w:rsid w:val="0074287C"/>
    <w:rsid w:val="037C36EB"/>
    <w:rsid w:val="2CC457CE"/>
    <w:rsid w:val="6D2F53D2"/>
    <w:rsid w:val="6E0600A4"/>
    <w:rsid w:val="7816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824</Words>
  <Characters>4700</Characters>
  <Lines>39</Lines>
  <Paragraphs>11</Paragraphs>
  <TotalTime>0</TotalTime>
  <ScaleCrop>false</ScaleCrop>
  <LinksUpToDate>false</LinksUpToDate>
  <CharactersWithSpaces>5513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2019-05-22T15:27:00Z</dcterms:created>
  <dc:creator>Administrator</dc:creator>
  <cp:lastModifiedBy>Administrator</cp:lastModifiedBy>
  <dcterms:modified xsi:type="dcterms:W3CDTF">2019-07-05T07:49:51Z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