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20" w:line="560" w:lineRule="exact"/>
        <w:jc w:val="center"/>
      </w:pPr>
      <w:r>
        <w:rPr>
          <w:rFonts w:ascii="方正小标宋简体" w:hAnsi="方正小标宋简体" w:eastAsia="方正小标宋简体"/>
          <w:sz w:val="44"/>
        </w:rPr>
        <w:t>关于征求《北海市赶海旅游体验活动管理暂行办法（第四次征求意见稿）》意见的复函</w:t>
      </w:r>
    </w:p>
    <w:p>
      <w:pPr>
        <w:spacing w:before="0" w:after="0" w:line="560" w:lineRule="exact"/>
        <w:jc w:val="left"/>
      </w:pPr>
      <w:r>
        <w:rPr>
          <w:rFonts w:ascii="仿宋" w:hAnsi="仿宋" w:eastAsia="仿宋"/>
          <w:sz w:val="32"/>
        </w:rPr>
        <w:t>区文旅局：</w:t>
      </w:r>
    </w:p>
    <w:p>
      <w:pPr>
        <w:spacing w:before="0" w:after="0" w:line="560" w:lineRule="exact"/>
        <w:ind w:firstLine="640"/>
        <w:jc w:val="left"/>
      </w:pPr>
      <w:r>
        <w:rPr>
          <w:rFonts w:ascii="仿宋" w:hAnsi="仿宋" w:eastAsia="仿宋"/>
          <w:sz w:val="32"/>
        </w:rPr>
        <w:t>转来《北海市旅游文体局关于征求&lt;北海市赶海旅游体验活动管理暂行办法（第四次征求意见稿）&gt;意见的函》收悉。经研究，我镇意见如下：</w:t>
      </w:r>
    </w:p>
    <w:p>
      <w:pPr>
        <w:spacing w:before="0" w:after="0" w:line="560" w:lineRule="exact"/>
        <w:ind w:firstLine="640"/>
        <w:jc w:val="left"/>
      </w:pPr>
      <w:r>
        <w:rPr>
          <w:rFonts w:ascii="仿宋" w:hAnsi="仿宋" w:eastAsia="仿宋"/>
          <w:sz w:val="32"/>
        </w:rPr>
        <w:t>一、对于该征求办法第十四条“属地人民政府、洲岛旅游区管委会可结合区域生态承载力（含滩涂生物资源、湿地生态阈值），统筹旅游文体、生态环境、海洋、林业等部门，研究测算赶海区域合理接待参考规模，为经营主体科学调配客流、做好服务保障提供专业指导”内容，建议将“属地政府‘统筹’职能部门”改为“职能部门‘指导’属地政府”，调整前后语序。并且根据《附件2：北海市司法局关于北海市赶海旅游体验活动管理暂行办法（送审稿）合法性审核意见的报告》第6点提出的建议：</w:t>
      </w:r>
    </w:p>
    <w:p>
      <w:pPr>
        <w:spacing w:before="0" w:after="0" w:line="560" w:lineRule="exact"/>
        <w:jc w:val="left"/>
      </w:pPr>
      <w:r>
        <w:rPr>
          <w:rFonts w:ascii="仿宋" w:hAnsi="仿宋" w:eastAsia="仿宋"/>
          <w:sz w:val="32"/>
        </w:rPr>
        <w:t>得超过景区主管部门核定的最大承载量”的规定，景区的最大承载量由景区主管部门核定。《暂行办法》第十四条笼统规定“赶海区域”最大承载量由“属地人民政府、洲岛旅游区管委会”核定，与《中华人民共和国旅游法》第四十五条的规定存在冲突，属于超越权限设定核定主体。建议进一步对最大承载量的核定主体进行论证。</w:t>
      </w:r>
    </w:p>
    <w:p>
      <w:r>
        <w:br w:type="page"/>
      </w:r>
    </w:p>
    <w:p>
      <w:pPr>
        <w:spacing w:before="0" w:after="0" w:line="560" w:lineRule="exact"/>
        <w:ind w:firstLine="640"/>
        <w:jc w:val="left"/>
      </w:pPr>
      <w:r>
        <w:rPr>
          <w:rFonts w:ascii="仿宋" w:hAnsi="仿宋" w:eastAsia="仿宋"/>
          <w:sz w:val="32"/>
        </w:rPr>
        <w:t>二、对于该征求办法第二十条“除医疗救援等紧急情况外，各类营运车辆不得进入沙滩、滩涂区域、不得利用改装的摩托车、电动车、观光车等非法运营车辆载客参加赶海旅游体验活动”内容，由于传统赶海作业的村民以此为生计，建议改为“除医疗救援等紧急情况及传统赶海作业村民使用的车辆外，其余各类营运车辆不得进入滩涂区域、不得利用改装的摩托车、电动车、观光车等非法运营车辆载客参加赶海旅游体验活动”。</w:t>
      </w:r>
    </w:p>
    <w:p>
      <w:pPr>
        <w:spacing w:before="1390" w:after="0" w:line="560" w:lineRule="exact"/>
        <w:ind w:left="5755"/>
        <w:jc w:val="left"/>
      </w:pPr>
      <w:r>
        <w:rPr>
          <w:rFonts w:ascii="仿宋" w:hAnsi="仿宋" w:eastAsia="仿宋"/>
          <w:sz w:val="32"/>
        </w:rPr>
        <w:t>银滩镇人民政府</w:t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4610710</wp:posOffset>
            </wp:positionH>
            <wp:positionV relativeFrom="page">
              <wp:posOffset>4202045</wp:posOffset>
            </wp:positionV>
            <wp:extent cx="1488112" cy="1550021"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stamp_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8112" cy="155002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0" w:after="0" w:line="560" w:lineRule="exact"/>
        <w:ind w:left="5594"/>
        <w:jc w:val="left"/>
      </w:pPr>
      <w:r>
        <w:rPr>
          <w:rFonts w:ascii="仿宋" w:hAnsi="仿宋" w:eastAsia="仿宋"/>
          <w:sz w:val="32"/>
        </w:rPr>
        <w:t>2026年5月15日</w:t>
      </w:r>
    </w:p>
    <w:p>
      <w:pPr>
        <w:spacing w:before="678" w:after="0" w:line="560" w:lineRule="exact"/>
        <w:ind w:left="1484"/>
        <w:jc w:val="left"/>
      </w:pPr>
      <w:r>
        <w:rPr>
          <w:rFonts w:ascii="仿宋" w:hAnsi="仿宋" w:eastAsia="仿宋"/>
          <w:sz w:val="32"/>
        </w:rPr>
        <w:t>（联系人及联系电话：谢玉珊，0779-2235153）</w:t>
      </w:r>
    </w:p>
    <w:sectPr w:rsidR="00FC693F" w:rsidRPr="0006063C" w:rsidSect="00034616">
      <w:pgSz w:w="12240" w:h="15840"/>
      <w:pgMar w:top="2098" w:right="1417" w:bottom="1984" w:left="16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